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CD5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075835">
        <w:t>9 месяцев</w:t>
      </w:r>
      <w:r w:rsidR="007377D0">
        <w:t xml:space="preserve"> 202</w:t>
      </w:r>
      <w:r w:rsidR="00CD5F0A">
        <w:t>2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 w:rsidRPr="003E5367">
        <w:rPr>
          <w:b w:val="0"/>
          <w:bCs w:val="0"/>
          <w:sz w:val="24"/>
          <w:szCs w:val="24"/>
        </w:rPr>
        <w:t>пункт 1.</w:t>
      </w:r>
      <w:r w:rsidR="00075835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CD5F0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CD5F0A">
        <w:rPr>
          <w:b w:val="0"/>
          <w:bCs w:val="0"/>
          <w:sz w:val="24"/>
          <w:szCs w:val="24"/>
        </w:rPr>
        <w:t>9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CD5F0A">
        <w:rPr>
          <w:b w:val="0"/>
          <w:bCs w:val="0"/>
          <w:sz w:val="24"/>
          <w:szCs w:val="24"/>
        </w:rPr>
        <w:t>1</w:t>
      </w:r>
      <w:r w:rsidR="009C691C" w:rsidRPr="009C691C">
        <w:rPr>
          <w:b w:val="0"/>
          <w:bCs w:val="0"/>
          <w:sz w:val="24"/>
          <w:szCs w:val="24"/>
        </w:rPr>
        <w:t xml:space="preserve"> №3</w:t>
      </w:r>
      <w:r w:rsidR="00CD5F0A">
        <w:rPr>
          <w:b w:val="0"/>
          <w:bCs w:val="0"/>
          <w:sz w:val="24"/>
          <w:szCs w:val="24"/>
        </w:rPr>
        <w:t>6</w:t>
      </w:r>
      <w:r w:rsidR="009C691C">
        <w:rPr>
          <w:b w:val="0"/>
          <w:bCs w:val="0"/>
          <w:sz w:val="24"/>
          <w:szCs w:val="24"/>
        </w:rPr>
        <w:t xml:space="preserve"> (с изменениями и дополнениями)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3E5367" w:rsidRPr="007E1097">
        <w:rPr>
          <w:b w:val="0"/>
          <w:bCs w:val="0"/>
          <w:sz w:val="24"/>
          <w:szCs w:val="24"/>
        </w:rPr>
        <w:t>2</w:t>
      </w:r>
      <w:r w:rsidR="007E1097" w:rsidRPr="007E1097">
        <w:rPr>
          <w:b w:val="0"/>
          <w:bCs w:val="0"/>
          <w:sz w:val="24"/>
          <w:szCs w:val="24"/>
        </w:rPr>
        <w:t>5</w:t>
      </w:r>
      <w:r w:rsidR="009C691C" w:rsidRPr="007E1097">
        <w:rPr>
          <w:b w:val="0"/>
          <w:bCs w:val="0"/>
          <w:sz w:val="24"/>
          <w:szCs w:val="24"/>
        </w:rPr>
        <w:t>.</w:t>
      </w:r>
      <w:r w:rsidR="00075835" w:rsidRPr="007E1097">
        <w:rPr>
          <w:b w:val="0"/>
          <w:bCs w:val="0"/>
          <w:sz w:val="24"/>
          <w:szCs w:val="24"/>
        </w:rPr>
        <w:t>10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3820E3">
        <w:rPr>
          <w:b w:val="0"/>
          <w:bCs w:val="0"/>
          <w:sz w:val="24"/>
          <w:szCs w:val="24"/>
        </w:rPr>
        <w:t>2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3E5367">
        <w:rPr>
          <w:b w:val="0"/>
          <w:bCs w:val="0"/>
          <w:sz w:val="24"/>
          <w:szCs w:val="24"/>
        </w:rPr>
        <w:t>3</w:t>
      </w:r>
      <w:r w:rsidR="00075835">
        <w:rPr>
          <w:b w:val="0"/>
          <w:bCs w:val="0"/>
          <w:sz w:val="24"/>
          <w:szCs w:val="24"/>
        </w:rPr>
        <w:t>5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075835">
        <w:t>9 месяцев</w:t>
      </w:r>
      <w:r>
        <w:t xml:space="preserve"> 202</w:t>
      </w:r>
      <w:r w:rsidR="00CB371F">
        <w:t>2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075835">
        <w:t>9</w:t>
      </w:r>
      <w:r>
        <w:t>.</w:t>
      </w:r>
      <w:r w:rsidR="00075835">
        <w:t>10</w:t>
      </w:r>
      <w:r>
        <w:t>.202</w:t>
      </w:r>
      <w:r w:rsidR="00CB371F">
        <w:t>2</w:t>
      </w:r>
      <w:r>
        <w:t xml:space="preserve"> г. №</w:t>
      </w:r>
      <w:r w:rsidR="003E5367">
        <w:t>1</w:t>
      </w:r>
      <w:r w:rsidR="00075835">
        <w:t>67</w:t>
      </w:r>
      <w:r w:rsidR="003E5367">
        <w:t>7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9856CF">
        <w:t>9 месяцев</w:t>
      </w:r>
      <w:r>
        <w:t xml:space="preserve"> 202</w:t>
      </w:r>
      <w:r w:rsidR="00CB371F">
        <w:t>2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>Срок проведения</w:t>
      </w:r>
      <w:r w:rsidRPr="007E1097">
        <w:t xml:space="preserve">: с </w:t>
      </w:r>
      <w:r w:rsidR="003E5367" w:rsidRPr="007E1097">
        <w:t>2</w:t>
      </w:r>
      <w:r w:rsidR="007E1097">
        <w:t>5</w:t>
      </w:r>
      <w:r w:rsidR="00FD3E02">
        <w:t xml:space="preserve"> октября</w:t>
      </w:r>
      <w:r>
        <w:t xml:space="preserve"> по </w:t>
      </w:r>
      <w:r w:rsidR="007E1097">
        <w:t>1</w:t>
      </w:r>
      <w:r w:rsidR="00FD3E02">
        <w:t xml:space="preserve"> </w:t>
      </w:r>
      <w:r w:rsidR="000C0531">
        <w:t>ноября</w:t>
      </w:r>
      <w:r>
        <w:t xml:space="preserve"> 202</w:t>
      </w:r>
      <w:r w:rsidR="00CB371F">
        <w:t>2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625072">
        <w:t>9 месяцев</w:t>
      </w:r>
      <w:r w:rsidR="007377D0">
        <w:t xml:space="preserve"> 202</w:t>
      </w:r>
      <w:r w:rsidR="00CB371F">
        <w:t>2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133C97">
        <w:t>23</w:t>
      </w:r>
      <w:r>
        <w:t>.0</w:t>
      </w:r>
      <w:r w:rsidR="00133C97">
        <w:t>6</w:t>
      </w:r>
      <w:r>
        <w:t>.20</w:t>
      </w:r>
      <w:r w:rsidR="00133C97">
        <w:t>22</w:t>
      </w:r>
      <w:r>
        <w:t xml:space="preserve"> №</w:t>
      </w:r>
      <w:r w:rsidR="00133C97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031F43">
        <w:t>3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CB371F">
        <w:t>2</w:t>
      </w:r>
      <w:r>
        <w:t xml:space="preserve"> год</w:t>
      </w:r>
      <w:r w:rsidR="00C2347C">
        <w:t xml:space="preserve"> </w:t>
      </w:r>
      <w:r w:rsidR="008E6CCA">
        <w:t xml:space="preserve"> и распоряжения Контрольно-счетной</w:t>
      </w:r>
      <w:r w:rsidR="00133C97">
        <w:t xml:space="preserve"> </w:t>
      </w:r>
      <w:r w:rsidR="008E6CCA">
        <w:t xml:space="preserve">палаты Талдомского городского округа от </w:t>
      </w:r>
      <w:r w:rsidR="00651D8A" w:rsidRPr="00BE20E7">
        <w:t>2</w:t>
      </w:r>
      <w:r w:rsidR="00BE20E7" w:rsidRPr="00BE20E7">
        <w:t>5</w:t>
      </w:r>
      <w:r w:rsidR="008E6CCA" w:rsidRPr="00BE20E7">
        <w:t>.</w:t>
      </w:r>
      <w:r w:rsidR="00031F43" w:rsidRPr="00BE20E7">
        <w:t>10</w:t>
      </w:r>
      <w:r w:rsidR="008E6CCA" w:rsidRPr="00BE20E7">
        <w:t>.202</w:t>
      </w:r>
      <w:r w:rsidR="00CB371F" w:rsidRPr="00BE20E7">
        <w:t>2</w:t>
      </w:r>
      <w:r w:rsidR="008E6CCA">
        <w:t xml:space="preserve"> г. </w:t>
      </w:r>
      <w:r w:rsidR="008E6CCA" w:rsidRPr="00A45DBD">
        <w:t>№</w:t>
      </w:r>
      <w:r w:rsidR="00651D8A">
        <w:t>3</w:t>
      </w:r>
      <w:r w:rsidR="00031F43">
        <w:t>5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7C58AB">
        <w:t>9 месяцев</w:t>
      </w:r>
      <w:r w:rsidR="00101FC6" w:rsidRPr="00101FC6">
        <w:t xml:space="preserve"> </w:t>
      </w:r>
      <w:r w:rsidR="00B8018B" w:rsidRPr="00101FC6">
        <w:t>202</w:t>
      </w:r>
      <w:r w:rsidR="00CB371F">
        <w:t>2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7C58AB">
        <w:t>9</w:t>
      </w:r>
      <w:r w:rsidR="00101FC6" w:rsidRPr="00101FC6">
        <w:t>.</w:t>
      </w:r>
      <w:r w:rsidR="007C58AB">
        <w:t>10</w:t>
      </w:r>
      <w:r w:rsidR="00101FC6" w:rsidRPr="00101FC6">
        <w:t>.202</w:t>
      </w:r>
      <w:r w:rsidR="00CB371F">
        <w:t>2</w:t>
      </w:r>
      <w:r w:rsidRPr="00101FC6">
        <w:t xml:space="preserve"> №</w:t>
      </w:r>
      <w:r w:rsidR="00651D8A">
        <w:t>1</w:t>
      </w:r>
      <w:r w:rsidR="007C58AB">
        <w:t>67</w:t>
      </w:r>
      <w:r w:rsidR="00651D8A">
        <w:t>7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C6BDF">
        <w:t>3</w:t>
      </w:r>
      <w:r>
        <w:t>.1</w:t>
      </w:r>
      <w:r w:rsidR="00511B3D">
        <w:t>2</w:t>
      </w:r>
      <w:r>
        <w:t>.20</w:t>
      </w:r>
      <w:r w:rsidR="00965659">
        <w:t>2</w:t>
      </w:r>
      <w:r w:rsidR="006C6BDF">
        <w:t>1</w:t>
      </w:r>
      <w:r>
        <w:t xml:space="preserve"> №</w:t>
      </w:r>
      <w:r w:rsidR="006C6BDF">
        <w:t>8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20</w:t>
      </w:r>
      <w:r w:rsidR="006B69BF">
        <w:t>2</w:t>
      </w:r>
      <w:r w:rsidR="006C6BDF">
        <w:t>3</w:t>
      </w:r>
      <w:r>
        <w:t xml:space="preserve"> и 202</w:t>
      </w:r>
      <w:r w:rsidR="006C6BDF">
        <w:t>4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6C6BDF">
        <w:t>2</w:t>
      </w:r>
      <w:r>
        <w:t xml:space="preserve"> год и плановый период </w:t>
      </w:r>
      <w:r w:rsidR="006B69BF">
        <w:t>202</w:t>
      </w:r>
      <w:r w:rsidR="006C6BDF">
        <w:t>3</w:t>
      </w:r>
      <w:r>
        <w:t xml:space="preserve"> </w:t>
      </w:r>
      <w:r>
        <w:lastRenderedPageBreak/>
        <w:t xml:space="preserve">и </w:t>
      </w:r>
      <w:r w:rsidR="006B69BF">
        <w:t>202</w:t>
      </w:r>
      <w:r w:rsidR="006C6BDF">
        <w:t>4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7C58AB">
        <w:t>9 месяцев</w:t>
      </w:r>
      <w:r w:rsidR="00B42BF5">
        <w:t xml:space="preserve"> 202</w:t>
      </w:r>
      <w:r w:rsidR="006C6BDF">
        <w:t>2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6C6BDF">
        <w:t>2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886D35">
        <w:t>3371149,030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886D35">
        <w:t>2119839,030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886D35">
        <w:t>3385521,872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>го городского округа – 1</w:t>
      </w:r>
      <w:r w:rsidR="00886D35">
        <w:t>4372,842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7C58AB">
        <w:t>сентябрь</w:t>
      </w:r>
      <w:r w:rsidR="005D2F24">
        <w:t xml:space="preserve"> 202</w:t>
      </w:r>
      <w:r w:rsidR="00886D35">
        <w:t>2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9772D1">
        <w:t>ями</w:t>
      </w:r>
      <w:r w:rsidR="00965659">
        <w:t xml:space="preserve"> Совета депутатов Талдомского городского округа от </w:t>
      </w:r>
      <w:r w:rsidR="00886D35">
        <w:t>03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886D35">
        <w:t>2</w:t>
      </w:r>
      <w:r w:rsidR="00965659" w:rsidRPr="002852EE">
        <w:t xml:space="preserve"> №</w:t>
      </w:r>
      <w:r w:rsidR="00886D35">
        <w:t>2</w:t>
      </w:r>
      <w:r w:rsidR="009772D1">
        <w:t xml:space="preserve">, от </w:t>
      </w:r>
      <w:r w:rsidR="00886D35">
        <w:t>31</w:t>
      </w:r>
      <w:r w:rsidR="009772D1">
        <w:t>.0</w:t>
      </w:r>
      <w:r w:rsidR="00886D35">
        <w:t>3</w:t>
      </w:r>
      <w:r w:rsidR="009772D1">
        <w:t>.202</w:t>
      </w:r>
      <w:r w:rsidR="00886D35">
        <w:t>2</w:t>
      </w:r>
      <w:r w:rsidR="009772D1">
        <w:t xml:space="preserve"> г. </w:t>
      </w:r>
      <w:r w:rsidR="009772D1" w:rsidRPr="007C0C2B">
        <w:t>№</w:t>
      </w:r>
      <w:r w:rsidR="00886D35" w:rsidRPr="007C0C2B">
        <w:t>24</w:t>
      </w:r>
      <w:r w:rsidR="007C0C2B" w:rsidRPr="007C0C2B">
        <w:t>, от 28.04.2022 г. №32</w:t>
      </w:r>
      <w:r w:rsidR="00ED5259">
        <w:t>, от 28.07.2022 г. №56, от 18.08.2022 г. №66</w:t>
      </w:r>
      <w:r w:rsidR="00965659" w:rsidRPr="007C0C2B">
        <w:t xml:space="preserve"> </w:t>
      </w:r>
      <w:r w:rsidR="00965659" w:rsidRPr="00ED5259">
        <w:t>были</w:t>
      </w:r>
      <w:r w:rsidR="00965659" w:rsidRPr="007C0C2B">
        <w:t xml:space="preserve"> внесены </w:t>
      </w:r>
      <w:r w:rsidRPr="007C0C2B">
        <w:t xml:space="preserve">изменения </w:t>
      </w:r>
      <w:r w:rsidR="00965659" w:rsidRPr="007C0C2B">
        <w:t>и дополнения</w:t>
      </w:r>
      <w:r w:rsidR="00B97395" w:rsidRPr="007C0C2B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886D35">
        <w:t>2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F665BE">
        <w:t>3</w:t>
      </w:r>
      <w:r w:rsidR="001B7F6A">
        <w:t>557158,39029</w:t>
      </w:r>
      <w:r w:rsidR="00215935">
        <w:t xml:space="preserve"> </w:t>
      </w:r>
      <w:r>
        <w:t xml:space="preserve">тыс. рублей, по расходам </w:t>
      </w:r>
      <w:r w:rsidR="00F665BE">
        <w:t>3</w:t>
      </w:r>
      <w:r w:rsidR="001B7F6A">
        <w:t>644626,28620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1B7F6A">
        <w:t>87467,89591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7E6609">
        <w:trPr>
          <w:trHeight w:val="1661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F665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1B7F6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г.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от 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1B7F6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г.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1640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  <w:r w:rsidR="00CD295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28.04.2022 г. №32</w:t>
            </w:r>
            <w:r w:rsidR="001B7F6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28.07.2022 г. №56, от 18.08.2022 г. №66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6DF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Увел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3 371 149,030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557 158,39029</w:t>
            </w:r>
          </w:p>
        </w:tc>
        <w:tc>
          <w:tcPr>
            <w:tcW w:w="2126" w:type="dxa"/>
          </w:tcPr>
          <w:p w:rsidR="009614F8" w:rsidRPr="00E053D4" w:rsidRDefault="008C1FE4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186 009,36029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F665BE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3 385 521,872</w:t>
            </w:r>
          </w:p>
        </w:tc>
        <w:tc>
          <w:tcPr>
            <w:tcW w:w="3118" w:type="dxa"/>
          </w:tcPr>
          <w:p w:rsidR="009614F8" w:rsidRPr="00E053D4" w:rsidRDefault="0016404A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644 626,28620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259 104,4142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F665BE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4 372,842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87 467,89591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1B7F6A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73 095,05391</w:t>
            </w:r>
          </w:p>
        </w:tc>
      </w:tr>
    </w:tbl>
    <w:p w:rsidR="00DA3806" w:rsidRDefault="00DA3806" w:rsidP="0065113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CD295F">
        <w:t>28</w:t>
      </w:r>
      <w:r>
        <w:t>.0</w:t>
      </w:r>
      <w:r w:rsidR="00AF095B">
        <w:t>7</w:t>
      </w:r>
      <w:r w:rsidR="009F52E7">
        <w:t>.202</w:t>
      </w:r>
      <w:r w:rsidR="009C3E4D">
        <w:t>2</w:t>
      </w:r>
      <w:r>
        <w:t xml:space="preserve"> г. №</w:t>
      </w:r>
      <w:r w:rsidR="00AF095B">
        <w:t>56</w:t>
      </w:r>
      <w:r>
        <w:t xml:space="preserve"> дефицит бюджета установлен в </w:t>
      </w:r>
      <w:r w:rsidRPr="00CF5B4C">
        <w:t xml:space="preserve">размере </w:t>
      </w:r>
      <w:r w:rsidR="00A27399">
        <w:t>6,99</w:t>
      </w:r>
      <w:r>
        <w:t>% от доходов бюджета без учета финансовой помощи из других бюджетов бюджетной системы РФ (</w:t>
      </w:r>
      <w:r w:rsidR="00487C09">
        <w:t>3</w:t>
      </w:r>
      <w:r w:rsidR="00AF095B">
        <w:t>557158,39029</w:t>
      </w:r>
      <w:r w:rsidR="009F52E7">
        <w:t xml:space="preserve"> </w:t>
      </w:r>
      <w:proofErr w:type="gramStart"/>
      <w:r>
        <w:t xml:space="preserve">–  </w:t>
      </w:r>
      <w:r w:rsidR="00487C09">
        <w:t>2</w:t>
      </w:r>
      <w:r w:rsidR="00A27399">
        <w:t>305848</w:t>
      </w:r>
      <w:proofErr w:type="gramEnd"/>
      <w:r w:rsidR="00A27399">
        <w:t>,39029</w:t>
      </w:r>
      <w:r w:rsidR="00D20603">
        <w:t xml:space="preserve"> </w:t>
      </w:r>
      <w:r>
        <w:t xml:space="preserve">= </w:t>
      </w:r>
      <w:r w:rsidR="00CF5B4C" w:rsidRPr="00CF5B4C">
        <w:t>1</w:t>
      </w:r>
      <w:r w:rsidR="00487C09">
        <w:t>251310,00</w:t>
      </w:r>
      <w:r w:rsidRPr="00CF5B4C">
        <w:t xml:space="preserve">; </w:t>
      </w:r>
      <w:r w:rsidR="00A27399">
        <w:t>87467,89591</w:t>
      </w:r>
      <w:r w:rsidRPr="00CF5B4C">
        <w:t xml:space="preserve"> : </w:t>
      </w:r>
      <w:r w:rsidR="00CF5B4C" w:rsidRPr="00CF5B4C">
        <w:t>1</w:t>
      </w:r>
      <w:r w:rsidR="00487C09">
        <w:t>251310,00</w:t>
      </w:r>
      <w:r w:rsidRPr="00CF5B4C">
        <w:t xml:space="preserve">  х 100 = </w:t>
      </w:r>
      <w:r w:rsidR="00A27399">
        <w:t>6,99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</w:t>
      </w:r>
      <w:r w:rsidR="00487C09">
        <w:t>10</w:t>
      </w:r>
      <w:r>
        <w:t xml:space="preserve">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lastRenderedPageBreak/>
        <w:t>Размер дефицита, установленный</w:t>
      </w:r>
      <w:r w:rsidR="0091607D">
        <w:t xml:space="preserve"> </w:t>
      </w:r>
      <w:r>
        <w:t>Решени</w:t>
      </w:r>
      <w:r w:rsidR="001A4C17">
        <w:t>ем от</w:t>
      </w:r>
      <w:r w:rsidR="00BB0DF7">
        <w:t xml:space="preserve"> 28.07.2022 г. №56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BB0DF7">
        <w:t>9 месяцев</w:t>
      </w:r>
      <w:r w:rsidR="00A61992">
        <w:t xml:space="preserve"> 202</w:t>
      </w:r>
      <w:r w:rsidR="00487C09">
        <w:t>2</w:t>
      </w:r>
      <w:r w:rsidR="008745D8">
        <w:t xml:space="preserve"> г. </w:t>
      </w:r>
      <w:r>
        <w:t>бюджет по доходам исполнен на 01.</w:t>
      </w:r>
      <w:r w:rsidR="00BB0DF7">
        <w:t>10</w:t>
      </w:r>
      <w:r w:rsidR="00A61992">
        <w:t>.202</w:t>
      </w:r>
      <w:r w:rsidR="00487C09">
        <w:t>2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3134FC">
        <w:t>2430148,9303</w:t>
      </w:r>
      <w:r>
        <w:t xml:space="preserve"> тыс. рублей или </w:t>
      </w:r>
      <w:r w:rsidR="003134FC">
        <w:t>68,3</w:t>
      </w:r>
      <w:r>
        <w:t>% к утвержденны</w:t>
      </w:r>
      <w:r w:rsidR="00A61992">
        <w:t>м назначениям 202</w:t>
      </w:r>
      <w:r w:rsidR="00A019C2">
        <w:t>2</w:t>
      </w:r>
      <w:r>
        <w:t xml:space="preserve"> года, по расходам исполнение на 01.</w:t>
      </w:r>
      <w:r w:rsidR="003134FC">
        <w:t>10</w:t>
      </w:r>
      <w:r w:rsidR="00A61992">
        <w:t>.202</w:t>
      </w:r>
      <w:r w:rsidR="00A019C2">
        <w:t>2</w:t>
      </w:r>
      <w:r>
        <w:t xml:space="preserve"> год составило </w:t>
      </w:r>
      <w:r w:rsidR="003134FC">
        <w:t>2279557,03359</w:t>
      </w:r>
      <w:r w:rsidR="00E244DB">
        <w:t xml:space="preserve"> </w:t>
      </w:r>
      <w:r>
        <w:t xml:space="preserve">тыс. рублей или </w:t>
      </w:r>
      <w:r w:rsidR="003134FC">
        <w:t>61,9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3134FC">
        <w:t>9 месяцев</w:t>
      </w:r>
      <w:r w:rsidR="00D80AA5">
        <w:t xml:space="preserve"> 202</w:t>
      </w:r>
      <w:r w:rsidR="00A019C2">
        <w:t>2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6B6F23">
        <w:t>1</w:t>
      </w:r>
      <w:r w:rsidR="00A019C2">
        <w:t>5</w:t>
      </w:r>
      <w:r w:rsidR="003134FC">
        <w:t>0591,89671</w:t>
      </w:r>
      <w:r w:rsidR="0019267C">
        <w:t xml:space="preserve"> </w:t>
      </w:r>
      <w:r>
        <w:t>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7E6609">
      <w:pPr>
        <w:pStyle w:val="22"/>
        <w:shd w:val="clear" w:color="auto" w:fill="auto"/>
        <w:spacing w:before="0" w:after="566" w:line="240" w:lineRule="auto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 w:line="240" w:lineRule="auto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7848B6">
        <w:t>2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7848B6">
        <w:t>3</w:t>
      </w:r>
      <w:r w:rsidR="003D035E">
        <w:t>.12.20</w:t>
      </w:r>
      <w:r w:rsidR="00F817D4">
        <w:t>2</w:t>
      </w:r>
      <w:r w:rsidR="007848B6">
        <w:t>1</w:t>
      </w:r>
      <w:r w:rsidR="003D035E">
        <w:t xml:space="preserve"> г. №</w:t>
      </w:r>
      <w:r w:rsidR="007848B6">
        <w:t>8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7848B6">
        <w:t>2</w:t>
      </w:r>
      <w:r>
        <w:t xml:space="preserve"> год и плановый период 20</w:t>
      </w:r>
      <w:r w:rsidR="003D035E">
        <w:t>2</w:t>
      </w:r>
      <w:r w:rsidR="007848B6">
        <w:t>3</w:t>
      </w:r>
      <w:r>
        <w:t xml:space="preserve"> и 202</w:t>
      </w:r>
      <w:r w:rsidR="007848B6">
        <w:t>4</w:t>
      </w:r>
      <w:r>
        <w:t xml:space="preserve"> годов» в </w:t>
      </w:r>
      <w:r w:rsidRPr="00ED0469">
        <w:t xml:space="preserve">объеме </w:t>
      </w:r>
      <w:r w:rsidR="00ED0469" w:rsidRPr="00ED0469">
        <w:rPr>
          <w:rFonts w:eastAsia="Calibri"/>
          <w:iCs/>
          <w:color w:val="auto"/>
          <w:lang w:eastAsia="en-US" w:bidi="ar-SA"/>
        </w:rPr>
        <w:t>3 371 149,030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 xml:space="preserve">в течение </w:t>
      </w:r>
      <w:r w:rsidR="00ED0469">
        <w:t>9-ти месяцев</w:t>
      </w:r>
      <w:r w:rsidR="007848B6">
        <w:t xml:space="preserve"> 2022 года </w:t>
      </w:r>
      <w:r w:rsidR="00B56E19">
        <w:t xml:space="preserve">увеличились на </w:t>
      </w:r>
      <w:r w:rsidR="00ED0469" w:rsidRPr="00ED0469">
        <w:rPr>
          <w:rFonts w:eastAsia="Calibri"/>
          <w:iCs/>
          <w:color w:val="auto"/>
          <w:lang w:eastAsia="en-US" w:bidi="ar-SA"/>
        </w:rPr>
        <w:t>186 009,36029</w:t>
      </w:r>
      <w:r w:rsidR="00B56E19">
        <w:t xml:space="preserve"> тыс. рублей</w:t>
      </w:r>
      <w:r w:rsidR="00ED0469">
        <w:t xml:space="preserve"> и составили </w:t>
      </w:r>
      <w:r w:rsidR="00ED0469" w:rsidRPr="00ED0469">
        <w:rPr>
          <w:rFonts w:eastAsia="Calibri"/>
          <w:iCs/>
          <w:color w:val="auto"/>
          <w:lang w:eastAsia="en-US" w:bidi="ar-SA"/>
        </w:rPr>
        <w:t>3 557 158,39029</w:t>
      </w:r>
      <w:r w:rsidR="00ED0469">
        <w:t xml:space="preserve"> тыс. рублей (</w:t>
      </w:r>
      <w:r w:rsidR="00ED0469">
        <w:rPr>
          <w:rFonts w:eastAsia="Calibri"/>
          <w:color w:val="auto"/>
          <w:lang w:eastAsia="en-US" w:bidi="ar-SA"/>
        </w:rPr>
        <w:t xml:space="preserve">решение Совета депутатов от </w:t>
      </w:r>
      <w:r w:rsidR="00ED0469" w:rsidRPr="009614F8">
        <w:rPr>
          <w:rFonts w:eastAsia="Calibri"/>
          <w:color w:val="auto"/>
          <w:lang w:eastAsia="en-US" w:bidi="ar-SA"/>
        </w:rPr>
        <w:t>2</w:t>
      </w:r>
      <w:r w:rsidR="00ED0469">
        <w:rPr>
          <w:rFonts w:eastAsia="Calibri"/>
          <w:color w:val="auto"/>
          <w:lang w:eastAsia="en-US" w:bidi="ar-SA"/>
        </w:rPr>
        <w:t>3</w:t>
      </w:r>
      <w:r w:rsidR="00ED0469" w:rsidRPr="009614F8">
        <w:rPr>
          <w:rFonts w:eastAsia="Calibri"/>
          <w:color w:val="auto"/>
          <w:lang w:eastAsia="en-US" w:bidi="ar-SA"/>
        </w:rPr>
        <w:t>.</w:t>
      </w:r>
      <w:r w:rsidR="00ED0469">
        <w:rPr>
          <w:rFonts w:eastAsia="Calibri"/>
          <w:color w:val="auto"/>
          <w:lang w:eastAsia="en-US" w:bidi="ar-SA"/>
        </w:rPr>
        <w:t>12</w:t>
      </w:r>
      <w:r w:rsidR="00ED0469" w:rsidRPr="009614F8">
        <w:rPr>
          <w:rFonts w:eastAsia="Calibri"/>
          <w:color w:val="auto"/>
          <w:lang w:eastAsia="en-US" w:bidi="ar-SA"/>
        </w:rPr>
        <w:t>.20</w:t>
      </w:r>
      <w:r w:rsidR="00ED0469">
        <w:rPr>
          <w:rFonts w:eastAsia="Calibri"/>
          <w:color w:val="auto"/>
          <w:lang w:eastAsia="en-US" w:bidi="ar-SA"/>
        </w:rPr>
        <w:t>21</w:t>
      </w:r>
      <w:r w:rsidR="00ED0469" w:rsidRPr="009614F8">
        <w:rPr>
          <w:rFonts w:eastAsia="Calibri"/>
          <w:color w:val="auto"/>
          <w:lang w:eastAsia="en-US" w:bidi="ar-SA"/>
        </w:rPr>
        <w:t xml:space="preserve"> №</w:t>
      </w:r>
      <w:r w:rsidR="00ED0469">
        <w:rPr>
          <w:rFonts w:eastAsia="Calibri"/>
          <w:color w:val="auto"/>
          <w:lang w:eastAsia="en-US" w:bidi="ar-SA"/>
        </w:rPr>
        <w:t>80</w:t>
      </w:r>
      <w:r w:rsidR="00ED0469" w:rsidRPr="00ED0469">
        <w:rPr>
          <w:rFonts w:eastAsia="Calibri"/>
          <w:color w:val="auto"/>
          <w:lang w:eastAsia="en-US" w:bidi="ar-SA"/>
        </w:rPr>
        <w:t xml:space="preserve"> </w:t>
      </w:r>
      <w:r w:rsidR="00ED0469">
        <w:rPr>
          <w:rFonts w:eastAsia="Calibri"/>
          <w:color w:val="auto"/>
          <w:lang w:eastAsia="en-US" w:bidi="ar-SA"/>
        </w:rPr>
        <w:t>в редакции решений Совета депутатов от 03</w:t>
      </w:r>
      <w:r w:rsidR="00ED0469" w:rsidRPr="009614F8">
        <w:rPr>
          <w:rFonts w:eastAsia="Calibri"/>
          <w:color w:val="auto"/>
          <w:lang w:eastAsia="en-US" w:bidi="ar-SA"/>
        </w:rPr>
        <w:t>.0</w:t>
      </w:r>
      <w:r w:rsidR="00ED0469">
        <w:rPr>
          <w:rFonts w:eastAsia="Calibri"/>
          <w:color w:val="auto"/>
          <w:lang w:eastAsia="en-US" w:bidi="ar-SA"/>
        </w:rPr>
        <w:t>2.2022 г.</w:t>
      </w:r>
      <w:r w:rsidR="00ED0469" w:rsidRPr="009614F8">
        <w:rPr>
          <w:rFonts w:eastAsia="Calibri"/>
          <w:color w:val="auto"/>
          <w:lang w:eastAsia="en-US" w:bidi="ar-SA"/>
        </w:rPr>
        <w:t xml:space="preserve"> №</w:t>
      </w:r>
      <w:r w:rsidR="00ED0469">
        <w:rPr>
          <w:rFonts w:eastAsia="Calibri"/>
          <w:color w:val="auto"/>
          <w:lang w:eastAsia="en-US" w:bidi="ar-SA"/>
        </w:rPr>
        <w:t>2, от 31.03.2022 г. №24, от 28.04.2022 г. №32, от 28.07.2022 г. №56, от 18.08.2022 г. №66)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ED0469">
        <w:t>9 месяцев</w:t>
      </w:r>
      <w:r w:rsidR="00A053C3">
        <w:t xml:space="preserve"> 202</w:t>
      </w:r>
      <w:r w:rsidR="007848B6">
        <w:t>2</w:t>
      </w:r>
      <w:r>
        <w:t xml:space="preserve"> года выполнен на </w:t>
      </w:r>
      <w:r w:rsidR="00ED0469">
        <w:t>6</w:t>
      </w:r>
      <w:r w:rsidR="00677073">
        <w:t>9,9</w:t>
      </w:r>
      <w:r w:rsidRPr="00F63405">
        <w:t>%,</w:t>
      </w:r>
      <w:r>
        <w:t xml:space="preserve"> в бюджет</w:t>
      </w:r>
      <w:r w:rsidR="00A053C3">
        <w:t xml:space="preserve"> </w:t>
      </w:r>
      <w:r>
        <w:t xml:space="preserve">поступило платежей в размере </w:t>
      </w:r>
      <w:r w:rsidR="00677073">
        <w:t>827 858,035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F63405">
        <w:t>1</w:t>
      </w:r>
      <w:r w:rsidR="00677073">
        <w:t>83,4</w:t>
      </w:r>
      <w:r>
        <w:t xml:space="preserve">%, в бюджет поступило </w:t>
      </w:r>
      <w:r w:rsidR="00D047A7">
        <w:t>1</w:t>
      </w:r>
      <w:r w:rsidR="00677073">
        <w:t>22 888,873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 w:rsidRPr="0099303F">
        <w:t>В целом</w:t>
      </w:r>
      <w:r>
        <w:t xml:space="preserve"> доходная часть бюджета за </w:t>
      </w:r>
      <w:r w:rsidR="00757116">
        <w:t>9 месяцев</w:t>
      </w:r>
      <w:r w:rsidR="00CC70C5">
        <w:t xml:space="preserve"> 202</w:t>
      </w:r>
      <w:r w:rsidR="00602F95">
        <w:t>2</w:t>
      </w:r>
      <w:r>
        <w:t xml:space="preserve"> год</w:t>
      </w:r>
      <w:r w:rsidR="00425C20">
        <w:t>а</w:t>
      </w:r>
      <w:r>
        <w:t xml:space="preserve"> выполнена на</w:t>
      </w:r>
      <w:r w:rsidR="00757116">
        <w:t xml:space="preserve"> 68,3</w:t>
      </w:r>
      <w:r>
        <w:t xml:space="preserve">% и составила </w:t>
      </w:r>
      <w:r w:rsidR="00757116">
        <w:t>2430148,93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757116">
        <w:t>9 месяцев</w:t>
      </w:r>
      <w:r w:rsidR="00CC70C5">
        <w:t xml:space="preserve"> 202</w:t>
      </w:r>
      <w:r w:rsidR="00602F95">
        <w:t>2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757116">
        <w:t>9 месяцев</w:t>
      </w:r>
      <w:r>
        <w:t xml:space="preserve"> 20</w:t>
      </w:r>
      <w:r w:rsidR="00174009">
        <w:t>2</w:t>
      </w:r>
      <w:r w:rsidR="00602F95">
        <w:t>1</w:t>
      </w:r>
      <w:r>
        <w:t xml:space="preserve"> </w:t>
      </w:r>
      <w:r w:rsidRPr="00425C20">
        <w:t xml:space="preserve">года </w:t>
      </w:r>
      <w:r w:rsidR="00A10A80">
        <w:t>(</w:t>
      </w:r>
      <w:r w:rsidR="00A10A80" w:rsidRPr="00A10A80">
        <w:t>1</w:t>
      </w:r>
      <w:r w:rsidR="00FA2ACE">
        <w:t>801251,72</w:t>
      </w:r>
      <w:r w:rsidR="00A10A80" w:rsidRPr="00A10A80">
        <w:t xml:space="preserve"> </w:t>
      </w:r>
      <w:r>
        <w:t>тыс. рублей) увеличил</w:t>
      </w:r>
      <w:r w:rsidR="001F0D62">
        <w:t>о</w:t>
      </w:r>
      <w:r>
        <w:t xml:space="preserve">сь на </w:t>
      </w:r>
      <w:r w:rsidR="00A10A80">
        <w:t>3</w:t>
      </w:r>
      <w:r w:rsidR="00FA2ACE">
        <w:t>4</w:t>
      </w:r>
      <w:r w:rsidR="00A10A80">
        <w:t>,9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7" w:name="bookmark9"/>
      <w:r>
        <w:t>Налоговые доходы</w:t>
      </w:r>
      <w:bookmarkEnd w:id="7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FA2ACE">
        <w:t>9 месяцев</w:t>
      </w:r>
      <w:r w:rsidR="0041293B">
        <w:t xml:space="preserve"> 202</w:t>
      </w:r>
      <w:r w:rsidR="003A69DF">
        <w:t>2</w:t>
      </w:r>
      <w:r>
        <w:t xml:space="preserve"> года поступили в сумме </w:t>
      </w:r>
      <w:r w:rsidR="00FA2ACE">
        <w:t>827858,035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3A69DF">
        <w:t>3</w:t>
      </w:r>
      <w:r w:rsidR="001B589D">
        <w:t>4,1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1B589D">
        <w:t>9 месяцев</w:t>
      </w:r>
      <w:r>
        <w:t xml:space="preserve"> 202</w:t>
      </w:r>
      <w:r w:rsidR="003A69DF">
        <w:t>2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1B589D">
        <w:t>646247,669</w:t>
      </w:r>
      <w:r>
        <w:t xml:space="preserve"> тыс. рублей, что составило </w:t>
      </w:r>
      <w:r w:rsidR="005F3A64">
        <w:t>7</w:t>
      </w:r>
      <w:r w:rsidR="009D0E9F">
        <w:t>8,</w:t>
      </w:r>
      <w:r w:rsidR="001B589D">
        <w:t>1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1B589D">
        <w:t>34683,044</w:t>
      </w:r>
      <w:r>
        <w:t xml:space="preserve"> тыс. рублей, что составило </w:t>
      </w:r>
      <w:r w:rsidR="007B1C8D">
        <w:t>4,</w:t>
      </w:r>
      <w:r w:rsidR="009D0E9F">
        <w:t>2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1B589D">
        <w:t>83525,792</w:t>
      </w:r>
      <w:r>
        <w:t xml:space="preserve"> тыс. рублей, что составило </w:t>
      </w:r>
      <w:r w:rsidR="009D0E9F">
        <w:t>10,</w:t>
      </w:r>
      <w:r w:rsidR="001B589D">
        <w:t>1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lastRenderedPageBreak/>
        <w:t xml:space="preserve">налог на имущество </w:t>
      </w:r>
      <w:r w:rsidR="00D45539">
        <w:t xml:space="preserve">физических лиц – </w:t>
      </w:r>
      <w:r w:rsidR="001B589D">
        <w:t>9765,281</w:t>
      </w:r>
      <w:r w:rsidR="00D45539">
        <w:t xml:space="preserve"> тыс. рублей, что составило </w:t>
      </w:r>
      <w:r w:rsidR="001B589D">
        <w:t>1,2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F446E3">
        <w:t>46379,046</w:t>
      </w:r>
      <w:r>
        <w:t xml:space="preserve"> тыс. рублей, что составило </w:t>
      </w:r>
      <w:r w:rsidR="009D0E9F">
        <w:t>5,</w:t>
      </w:r>
      <w:r w:rsidR="00F446E3">
        <w:t>6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1153C3">
        <w:t>7217,916</w:t>
      </w:r>
      <w:r>
        <w:t xml:space="preserve"> тыс. рублей, что составило </w:t>
      </w:r>
      <w:r w:rsidR="003846CD">
        <w:t>0,9</w:t>
      </w:r>
      <w:r>
        <w:t>% налоговых 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и иным обязательным платежам – </w:t>
      </w:r>
      <w:r w:rsidR="00663698">
        <w:t>39,287</w:t>
      </w:r>
      <w:r>
        <w:t xml:space="preserve"> тыс. рублей</w:t>
      </w:r>
      <w:r w:rsidR="00663698">
        <w:t>, что составило 0,0</w:t>
      </w:r>
      <w:r w:rsidR="001153C3">
        <w:t>05</w:t>
      </w:r>
      <w:r w:rsidR="00663698">
        <w:t>% налоговых поступлений</w:t>
      </w:r>
    </w:p>
    <w:p w:rsidR="00CF20AC" w:rsidRDefault="00AB3C69">
      <w:pPr>
        <w:pStyle w:val="22"/>
        <w:shd w:val="clear" w:color="auto" w:fill="auto"/>
        <w:spacing w:before="0" w:after="0"/>
        <w:ind w:firstLine="860"/>
      </w:pPr>
      <w:r>
        <w:t>За</w:t>
      </w:r>
      <w:r w:rsidR="00993AA7">
        <w:t xml:space="preserve"> </w:t>
      </w:r>
      <w:r>
        <w:t>9 месяцев</w:t>
      </w:r>
      <w:r w:rsidR="0017140F">
        <w:t xml:space="preserve"> 2</w:t>
      </w:r>
      <w:r w:rsidR="00A157AB">
        <w:t>02</w:t>
      </w:r>
      <w:r w:rsidR="0015315D">
        <w:t>2</w:t>
      </w:r>
      <w:r w:rsidR="00993AA7">
        <w:t xml:space="preserve"> года основным источником </w:t>
      </w:r>
      <w:r w:rsidR="00B61533">
        <w:t xml:space="preserve">налоговых </w:t>
      </w:r>
      <w:r w:rsidR="00993AA7">
        <w:t xml:space="preserve">доходов бюджета </w:t>
      </w:r>
      <w:r w:rsidR="0017140F">
        <w:t>Талдомского городского округа</w:t>
      </w:r>
      <w:r w:rsidR="00993AA7">
        <w:t xml:space="preserve"> в общей сумме налоговых доходов явля</w:t>
      </w:r>
      <w:r w:rsidR="00B61533">
        <w:t>ется</w:t>
      </w:r>
      <w:r w:rsidR="00993AA7">
        <w:t xml:space="preserve"> налог на доходы физических лиц </w:t>
      </w:r>
      <w:r w:rsidR="0017140F">
        <w:t xml:space="preserve">– </w:t>
      </w:r>
      <w:r>
        <w:t>646247,669</w:t>
      </w:r>
      <w:r w:rsidR="00DB3E76">
        <w:t xml:space="preserve"> </w:t>
      </w:r>
      <w:r w:rsidR="00993AA7">
        <w:t xml:space="preserve">тыс. рублей, удельный вес которого в сумме налоговых поступлений составил </w:t>
      </w:r>
      <w:r w:rsidR="0017140F">
        <w:t>7</w:t>
      </w:r>
      <w:r w:rsidR="00754379">
        <w:t>8,</w:t>
      </w:r>
      <w:r>
        <w:t>1</w:t>
      </w:r>
      <w:r w:rsidR="00993AA7"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AB3C69">
        <w:t>9 месяцев</w:t>
      </w:r>
      <w:r w:rsidR="00A157AB">
        <w:t xml:space="preserve"> 202</w:t>
      </w:r>
      <w:r w:rsidR="0015315D">
        <w:t>2</w:t>
      </w:r>
      <w:r>
        <w:t xml:space="preserve"> года по сравнению с </w:t>
      </w:r>
      <w:r w:rsidR="00AB3C69">
        <w:t>9-тью месяцами</w:t>
      </w:r>
      <w:r>
        <w:t xml:space="preserve"> 20</w:t>
      </w:r>
      <w:r w:rsidR="00937603">
        <w:t>2</w:t>
      </w:r>
      <w:r w:rsidR="0015315D">
        <w:t>1</w:t>
      </w:r>
      <w:r>
        <w:t xml:space="preserve"> года </w:t>
      </w:r>
      <w:r w:rsidR="00BB3043">
        <w:t>увеличились</w:t>
      </w:r>
      <w:r>
        <w:t xml:space="preserve"> на </w:t>
      </w:r>
      <w:r w:rsidR="00CF1F39">
        <w:t>1</w:t>
      </w:r>
      <w:r w:rsidR="00AB3C69">
        <w:t>4,6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8" w:name="bookmark10"/>
      <w:r>
        <w:t>Неналоговые доходы</w:t>
      </w:r>
      <w:bookmarkEnd w:id="8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>2</w:t>
      </w:r>
      <w:r w:rsidR="00D2038E">
        <w:t>3</w:t>
      </w:r>
      <w:r w:rsidR="00937603">
        <w:t>.12.202</w:t>
      </w:r>
      <w:r w:rsidR="00D2038E">
        <w:t>1</w:t>
      </w:r>
      <w:r w:rsidR="00937603">
        <w:t xml:space="preserve"> г. №</w:t>
      </w:r>
      <w:r w:rsidR="00D2038E">
        <w:t>8</w:t>
      </w:r>
      <w:r w:rsidR="00937603">
        <w:t>0 «О бюджете Талдомского городского округа Московской области на 202</w:t>
      </w:r>
      <w:r w:rsidR="00D2038E">
        <w:t>2</w:t>
      </w:r>
      <w:r w:rsidR="00937603">
        <w:t xml:space="preserve"> год и плановый период 202</w:t>
      </w:r>
      <w:r w:rsidR="00D2038E">
        <w:t>3</w:t>
      </w:r>
      <w:r w:rsidR="00937603">
        <w:t xml:space="preserve"> и 202</w:t>
      </w:r>
      <w:r w:rsidR="00D2038E">
        <w:t>4</w:t>
      </w:r>
      <w:r w:rsidR="00937603">
        <w:t xml:space="preserve">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D2038E">
        <w:t>2</w:t>
      </w:r>
      <w:r>
        <w:t xml:space="preserve"> год утверждены в сумме </w:t>
      </w:r>
      <w:r w:rsidR="00D2038E">
        <w:t>66992,00</w:t>
      </w:r>
      <w:r>
        <w:t xml:space="preserve"> тыс. рублей. По данным отчета за </w:t>
      </w:r>
      <w:r w:rsidR="00AB3C69">
        <w:t>9 месяцев</w:t>
      </w:r>
      <w:r w:rsidR="00296BD8">
        <w:t xml:space="preserve"> </w:t>
      </w:r>
      <w:r w:rsidR="00127402">
        <w:t>202</w:t>
      </w:r>
      <w:r w:rsidR="00D2038E">
        <w:t>2</w:t>
      </w:r>
      <w:r>
        <w:t xml:space="preserve"> года неналоговые доходы исполнены на 01.</w:t>
      </w:r>
      <w:r w:rsidR="00AB3C69">
        <w:t>10</w:t>
      </w:r>
      <w:r w:rsidR="00127402">
        <w:t>.202</w:t>
      </w:r>
      <w:r w:rsidR="00D2038E">
        <w:t>2</w:t>
      </w:r>
      <w:r>
        <w:t xml:space="preserve"> в сумме </w:t>
      </w:r>
      <w:r w:rsidR="00060DF6">
        <w:t>1</w:t>
      </w:r>
      <w:r w:rsidR="00AB3C69">
        <w:t>22888,873</w:t>
      </w:r>
      <w:r>
        <w:t xml:space="preserve"> тыс. рублей или </w:t>
      </w:r>
      <w:r w:rsidR="00060DF6">
        <w:t>1</w:t>
      </w:r>
      <w:r w:rsidR="00AB3C69">
        <w:t>83,4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3F7EAC">
        <w:t>5,1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3F7EAC">
        <w:t>9 месяцев</w:t>
      </w:r>
      <w:r w:rsidR="00127402">
        <w:t xml:space="preserve"> 202</w:t>
      </w:r>
      <w:r w:rsidR="00D2038E">
        <w:t>2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D2038E">
        <w:t xml:space="preserve"> 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A01103">
        <w:t>36312,154</w:t>
      </w:r>
      <w:r>
        <w:t xml:space="preserve"> тыс. рублей, что составило</w:t>
      </w:r>
      <w:r w:rsidR="000769D0">
        <w:t xml:space="preserve"> </w:t>
      </w:r>
      <w:r w:rsidR="00CB64E8">
        <w:t>2</w:t>
      </w:r>
      <w:r w:rsidR="00A01103">
        <w:t>9,5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0769D0">
        <w:t>8</w:t>
      </w:r>
      <w:r w:rsidR="00A1489D">
        <w:t>98,201</w:t>
      </w:r>
      <w:r w:rsidR="00127402">
        <w:t xml:space="preserve"> </w:t>
      </w:r>
      <w:r>
        <w:t xml:space="preserve">тыс. рублей, что составило </w:t>
      </w:r>
      <w:r w:rsidR="00CB64E8">
        <w:t>0,</w:t>
      </w:r>
      <w:r w:rsidR="00A1489D">
        <w:t>7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0769D0">
        <w:t>1</w:t>
      </w:r>
      <w:r w:rsidR="00C56592">
        <w:t>5417,891</w:t>
      </w:r>
      <w:r>
        <w:t xml:space="preserve"> тыс. рублей</w:t>
      </w:r>
      <w:r w:rsidR="00C2048D">
        <w:t xml:space="preserve">, что составило </w:t>
      </w:r>
      <w:r w:rsidR="0032186B">
        <w:t>1</w:t>
      </w:r>
      <w:r w:rsidR="00296C96">
        <w:t>2,5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296C96">
        <w:t>50399,967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32186B">
        <w:t>4</w:t>
      </w:r>
      <w:r w:rsidR="00296C96">
        <w:t>1,0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9667AF">
        <w:t>1</w:t>
      </w:r>
      <w:r w:rsidR="00296C96">
        <w:t>9660,499</w:t>
      </w:r>
      <w:r>
        <w:t xml:space="preserve"> тыс. рублей, что составило </w:t>
      </w:r>
      <w:r w:rsidR="009667AF">
        <w:t>1</w:t>
      </w:r>
      <w:r w:rsidR="00296C96">
        <w:t>6,0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9C0D8C">
        <w:t>200,161</w:t>
      </w:r>
      <w:r w:rsidR="00993AA7">
        <w:t xml:space="preserve"> тыс. рублей, что составило </w:t>
      </w:r>
      <w:r w:rsidR="003C566C">
        <w:t>0,</w:t>
      </w:r>
      <w:r w:rsidR="009667AF">
        <w:t>2</w:t>
      </w:r>
      <w:r w:rsidR="00993AA7">
        <w:t>% неналоговых поступлений.</w:t>
      </w:r>
    </w:p>
    <w:p w:rsidR="00CF20AC" w:rsidRDefault="00C77A03">
      <w:pPr>
        <w:pStyle w:val="22"/>
        <w:shd w:val="clear" w:color="auto" w:fill="auto"/>
        <w:spacing w:before="0" w:after="0"/>
        <w:ind w:firstLine="880"/>
      </w:pPr>
      <w:r>
        <w:t>За 9 месяцев</w:t>
      </w:r>
      <w:r w:rsidR="000A094F">
        <w:t xml:space="preserve"> 202</w:t>
      </w:r>
      <w:r w:rsidR="008441C3">
        <w:t>2</w:t>
      </w:r>
      <w:r w:rsidR="00993AA7">
        <w:t xml:space="preserve"> года основным</w:t>
      </w:r>
      <w:r w:rsidR="00B61533">
        <w:t>и в</w:t>
      </w:r>
      <w:r w:rsidR="00993AA7">
        <w:t xml:space="preserve"> </w:t>
      </w:r>
      <w:r w:rsidR="001811E4">
        <w:t xml:space="preserve">неналоговых </w:t>
      </w:r>
      <w:r w:rsidR="00993AA7">
        <w:t>доход</w:t>
      </w:r>
      <w:r w:rsidR="00B61533">
        <w:t>ах</w:t>
      </w:r>
      <w:r w:rsidR="00993AA7">
        <w:t xml:space="preserve"> бюджета </w:t>
      </w:r>
      <w:r w:rsidR="003C566C">
        <w:t>Талдомского городского округа</w:t>
      </w:r>
      <w:r w:rsidR="00993AA7">
        <w:t xml:space="preserve"> явля</w:t>
      </w:r>
      <w:r w:rsidR="00B61533">
        <w:t>ются</w:t>
      </w:r>
      <w:r w:rsidR="00993AA7">
        <w:t xml:space="preserve"> </w:t>
      </w:r>
      <w:r w:rsidR="001811E4">
        <w:t xml:space="preserve">доходы от продажи материальных и нематериальных активов – </w:t>
      </w:r>
      <w:r>
        <w:t>50399,967</w:t>
      </w:r>
      <w:r w:rsidR="001811E4">
        <w:t xml:space="preserve"> тыс. рублей, удельный вес котор</w:t>
      </w:r>
      <w:r w:rsidR="00B61533">
        <w:t>ых</w:t>
      </w:r>
      <w:r w:rsidR="001811E4">
        <w:t xml:space="preserve"> составил 4</w:t>
      </w:r>
      <w:r>
        <w:t>1</w:t>
      </w:r>
      <w:r w:rsidR="001811E4">
        <w:t xml:space="preserve">% в сумме неналоговых поступлений. 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C77A03">
        <w:t>9 месяцев</w:t>
      </w:r>
      <w:r>
        <w:t xml:space="preserve"> 202</w:t>
      </w:r>
      <w:r w:rsidR="00194304">
        <w:t>2</w:t>
      </w:r>
      <w:r w:rsidR="00993AA7">
        <w:t xml:space="preserve"> года по сравнению с </w:t>
      </w:r>
      <w:r w:rsidR="00C77A03">
        <w:t>9-тью месяцами</w:t>
      </w:r>
      <w:r>
        <w:t xml:space="preserve"> </w:t>
      </w:r>
      <w:r w:rsidR="00993AA7">
        <w:t>20</w:t>
      </w:r>
      <w:r w:rsidR="00FF568C">
        <w:t>2</w:t>
      </w:r>
      <w:r w:rsidR="00194304">
        <w:t>1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9645C0">
        <w:t>1</w:t>
      </w:r>
      <w:r w:rsidR="00BC116B">
        <w:t>13,8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9" w:name="bookmark11"/>
      <w:r w:rsidRPr="00FF518A">
        <w:t>Безвоз</w:t>
      </w:r>
      <w:r>
        <w:t>мездные поступления</w:t>
      </w:r>
      <w:bookmarkEnd w:id="9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 w:rsidRPr="001D67F0">
        <w:t xml:space="preserve">За </w:t>
      </w:r>
      <w:r w:rsidR="00D47BB3">
        <w:t>9 месяцев</w:t>
      </w:r>
      <w:r w:rsidR="000F54A9">
        <w:t xml:space="preserve"> </w:t>
      </w:r>
      <w:r>
        <w:t>202</w:t>
      </w:r>
      <w:r w:rsidR="00CB335C">
        <w:t>2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509E8">
        <w:t>1</w:t>
      </w:r>
      <w:r w:rsidR="0059362B">
        <w:t>479402,023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59362B">
        <w:t>64,2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59362B">
        <w:t>468129,6</w:t>
      </w:r>
      <w:r w:rsidR="000F54A9">
        <w:t xml:space="preserve"> </w:t>
      </w:r>
      <w:r>
        <w:t xml:space="preserve">тыс. рублей, что составило </w:t>
      </w:r>
      <w:r w:rsidR="00993E31">
        <w:t>31,6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FF518A">
        <w:t>336380,177</w:t>
      </w:r>
      <w:r>
        <w:t xml:space="preserve"> тыс. рублей, что составило </w:t>
      </w:r>
      <w:r w:rsidR="00993E31">
        <w:t>22,7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100887">
        <w:t>671871,212</w:t>
      </w:r>
      <w:r>
        <w:t xml:space="preserve"> тыс. рублей, что составило </w:t>
      </w:r>
      <w:r w:rsidR="00534B11">
        <w:t>45,4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3366D0">
        <w:t>7490,09</w:t>
      </w:r>
      <w:r w:rsidR="001F5E4B">
        <w:t xml:space="preserve"> тыс. рублей</w:t>
      </w:r>
      <w:r w:rsidR="000F54A9">
        <w:t>, что составило</w:t>
      </w:r>
      <w:r w:rsidR="003B2F6A">
        <w:t xml:space="preserve"> </w:t>
      </w:r>
      <w:r w:rsidR="004B0A53">
        <w:t>0,5</w:t>
      </w:r>
      <w:r w:rsidR="000F54A9">
        <w:t>% безвозмездных поступлений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lastRenderedPageBreak/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</w:t>
      </w:r>
      <w:r w:rsidR="009F2BB7">
        <w:t>4469,056</w:t>
      </w:r>
      <w:r>
        <w:t xml:space="preserve"> тыс. рублей, что составило -</w:t>
      </w:r>
      <w:r w:rsidR="008D6F92">
        <w:t>0,</w:t>
      </w:r>
      <w:r w:rsidR="00BC411E">
        <w:t>3</w:t>
      </w:r>
      <w:r>
        <w:t>% безвозмездных поступлений.</w:t>
      </w:r>
    </w:p>
    <w:p w:rsidR="007E6609" w:rsidRDefault="00993AA7" w:rsidP="007E6609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087272">
        <w:t>9 месяцев</w:t>
      </w:r>
      <w:r w:rsidR="001F5E4B">
        <w:t xml:space="preserve"> 202</w:t>
      </w:r>
      <w:r w:rsidR="008D6F92">
        <w:t>2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087272">
        <w:t>9-тью месяцами</w:t>
      </w:r>
      <w:r w:rsidR="001F5E4B">
        <w:t xml:space="preserve"> </w:t>
      </w:r>
      <w:r>
        <w:t>20</w:t>
      </w:r>
      <w:r w:rsidR="00BA06C1">
        <w:t>2</w:t>
      </w:r>
      <w:r w:rsidR="00911C51">
        <w:t>1</w:t>
      </w:r>
      <w:r>
        <w:t xml:space="preserve"> года </w:t>
      </w:r>
      <w:r w:rsidRPr="00C879B4">
        <w:t>(</w:t>
      </w:r>
      <w:r w:rsidR="00087272">
        <w:t>1021309,458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087272">
        <w:t>458092,565</w:t>
      </w:r>
      <w:r>
        <w:t xml:space="preserve"> тыс. рублей или на </w:t>
      </w:r>
      <w:r w:rsidR="00087272">
        <w:t>44,9</w:t>
      </w:r>
      <w:r>
        <w:t xml:space="preserve">%. </w:t>
      </w:r>
    </w:p>
    <w:p w:rsidR="00BA06C1" w:rsidRDefault="00993AA7" w:rsidP="007E6609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7E6609">
      <w:pPr>
        <w:pStyle w:val="22"/>
        <w:shd w:val="clear" w:color="auto" w:fill="auto"/>
        <w:spacing w:before="0" w:after="266" w:line="240" w:lineRule="auto"/>
        <w:ind w:firstLine="879"/>
        <w:jc w:val="right"/>
      </w:pPr>
      <w:r w:rsidRPr="001A5D36">
        <w:t>Табли</w:t>
      </w:r>
      <w:r>
        <w:t>ца 2</w:t>
      </w:r>
    </w:p>
    <w:p w:rsidR="00475379" w:rsidRDefault="00475379" w:rsidP="007E6609">
      <w:pPr>
        <w:pStyle w:val="22"/>
        <w:shd w:val="clear" w:color="auto" w:fill="auto"/>
        <w:spacing w:before="0" w:after="266" w:line="240" w:lineRule="auto"/>
        <w:ind w:firstLine="879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6B6362" w:rsidRPr="006B6362" w:rsidTr="006B6362">
        <w:trPr>
          <w:trHeight w:val="11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9 месяцев 2021 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01.10.2022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9 месяцам 2021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2022 г. к плану на 2022 г., %</w:t>
            </w:r>
          </w:p>
        </w:tc>
      </w:tr>
      <w:tr w:rsidR="006B6362" w:rsidRPr="006B6362" w:rsidTr="006B6362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722 457,17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1 184 318,00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827 858,04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14,59%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69,9%</w:t>
            </w:r>
          </w:p>
        </w:tc>
      </w:tr>
      <w:tr w:rsidR="006B6362" w:rsidRPr="006B6362" w:rsidTr="006B636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559 060,409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646 247,669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73,0%</w:t>
            </w:r>
          </w:p>
        </w:tc>
      </w:tr>
      <w:tr w:rsidR="006B6362" w:rsidRPr="006B6362" w:rsidTr="006B636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31 068,282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34 683,044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86,0%</w:t>
            </w:r>
          </w:p>
        </w:tc>
      </w:tr>
      <w:tr w:rsidR="006B6362" w:rsidRPr="006B6362" w:rsidTr="006B6362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76 324,370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83 525,792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79,5%</w:t>
            </w:r>
          </w:p>
        </w:tc>
      </w:tr>
      <w:tr w:rsidR="006B6362" w:rsidRPr="006B6362" w:rsidTr="006B6362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8 069,901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9 765,281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21,01%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22,7%</w:t>
            </w:r>
          </w:p>
        </w:tc>
      </w:tr>
      <w:tr w:rsidR="006B6362" w:rsidRPr="006B6362" w:rsidTr="006B636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42 094,398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46 379,046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45,0%</w:t>
            </w:r>
          </w:p>
        </w:tc>
      </w:tr>
      <w:tr w:rsidR="006B6362" w:rsidRPr="006B6362" w:rsidTr="006B6362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5 839,795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7 217,916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23,60%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90,2%</w:t>
            </w:r>
          </w:p>
        </w:tc>
      </w:tr>
      <w:tr w:rsidR="006B6362" w:rsidRPr="006B6362" w:rsidTr="006B6362">
        <w:trPr>
          <w:trHeight w:val="16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39,287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245443,75%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6B6362" w:rsidRPr="006B6362" w:rsidTr="006B6362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57 485,096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66 992,00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122 888,873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113,78%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183,4%</w:t>
            </w:r>
          </w:p>
        </w:tc>
      </w:tr>
      <w:tr w:rsidR="006B6362" w:rsidRPr="006B6362" w:rsidTr="006B6362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33 939,086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40 881,00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36 312,154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88,8%</w:t>
            </w:r>
          </w:p>
        </w:tc>
      </w:tr>
      <w:tr w:rsidR="006B6362" w:rsidRPr="006B6362" w:rsidTr="006B6362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103,687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898,201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766,26%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809,2%</w:t>
            </w:r>
          </w:p>
        </w:tc>
      </w:tr>
      <w:tr w:rsidR="006B6362" w:rsidRPr="006B6362" w:rsidTr="006B6362">
        <w:trPr>
          <w:trHeight w:val="15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7 008,451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15 417,891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119,99%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257,0%</w:t>
            </w:r>
          </w:p>
        </w:tc>
      </w:tr>
      <w:tr w:rsidR="006B6362" w:rsidRPr="006B6362" w:rsidTr="006B6362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13 773,740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50 399,967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265,91%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321,0%</w:t>
            </w:r>
          </w:p>
        </w:tc>
      </w:tr>
      <w:tr w:rsidR="006B6362" w:rsidRPr="006B6362" w:rsidTr="006B6362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2 304,941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19 660,499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752,97%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457,2%</w:t>
            </w:r>
          </w:p>
        </w:tc>
      </w:tr>
      <w:tr w:rsidR="006B6362" w:rsidRPr="006B6362" w:rsidTr="006B6362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355,191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200,161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-43,65%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6B6362" w:rsidRPr="006B6362" w:rsidTr="006B6362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1 021 309,458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2 305 848,39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1 479 402,024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44,85%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64,2%</w:t>
            </w:r>
          </w:p>
        </w:tc>
      </w:tr>
      <w:tr w:rsidR="006B6362" w:rsidRPr="006B6362" w:rsidTr="006B6362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1 039 999,237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2 305 848,390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1 483 871,080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42,68%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64,4%</w:t>
            </w:r>
          </w:p>
        </w:tc>
      </w:tr>
      <w:tr w:rsidR="006B6362" w:rsidRPr="006B6362" w:rsidTr="006B636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344 327,500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624 173,00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468 129,600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35,95%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75,0%</w:t>
            </w:r>
          </w:p>
        </w:tc>
      </w:tr>
      <w:tr w:rsidR="006B6362" w:rsidRPr="006B6362" w:rsidTr="006B636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132 417,100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898 368,820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336 380,177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154,03%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37,4%</w:t>
            </w:r>
          </w:p>
        </w:tc>
      </w:tr>
      <w:tr w:rsidR="006B6362" w:rsidRPr="006B6362" w:rsidTr="006B636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562 254,637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762 922,88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671 871,213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88,1%</w:t>
            </w:r>
          </w:p>
        </w:tc>
      </w:tr>
      <w:tr w:rsidR="006B6362" w:rsidRPr="006B6362" w:rsidTr="006B6362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20 383,69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7 490,090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649,01%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36,7%</w:t>
            </w:r>
          </w:p>
        </w:tc>
      </w:tr>
      <w:tr w:rsidR="006B6362" w:rsidRPr="006B6362" w:rsidTr="006B6362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-18 689,779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-4 469,056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-76,09%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6B6362" w:rsidRPr="006B6362" w:rsidTr="006B6362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362" w:rsidRPr="006B6362" w:rsidRDefault="006B6362" w:rsidP="006B63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1 801 251,73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3 557 158,39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2 430 148,93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34,91%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62" w:rsidRPr="006B6362" w:rsidRDefault="006B6362" w:rsidP="006B63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B63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68,3%</w:t>
            </w:r>
          </w:p>
        </w:tc>
      </w:tr>
    </w:tbl>
    <w:p w:rsidR="006B6362" w:rsidRPr="00475379" w:rsidRDefault="006B6362" w:rsidP="006B6362">
      <w:pPr>
        <w:pStyle w:val="22"/>
        <w:shd w:val="clear" w:color="auto" w:fill="auto"/>
        <w:spacing w:before="0" w:after="266" w:line="240" w:lineRule="auto"/>
        <w:ind w:firstLine="879"/>
        <w:rPr>
          <w:i/>
          <w:iCs/>
        </w:rPr>
      </w:pPr>
    </w:p>
    <w:p w:rsidR="00CF20AC" w:rsidRDefault="00993AA7" w:rsidP="007E660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0" w:name="bookmark13"/>
      <w:r w:rsidRPr="001445FD">
        <w:t>Исполн</w:t>
      </w:r>
      <w:r>
        <w:t>ение расходной части бюджета</w:t>
      </w:r>
      <w:bookmarkEnd w:id="10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1A5D36">
        <w:t>2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>2</w:t>
      </w:r>
      <w:r w:rsidR="001A5D36">
        <w:t>3</w:t>
      </w:r>
      <w:r w:rsidR="00636DB7">
        <w:t>.12.202</w:t>
      </w:r>
      <w:r w:rsidR="001A5D36">
        <w:t>1</w:t>
      </w:r>
      <w:r w:rsidR="00636DB7">
        <w:t xml:space="preserve"> г. №</w:t>
      </w:r>
      <w:r w:rsidR="001A5D36">
        <w:t>8</w:t>
      </w:r>
      <w:r w:rsidR="00636DB7">
        <w:t>0 «О бюджете Талдомского городского округа Московской области на 202</w:t>
      </w:r>
      <w:r w:rsidR="001A5D36">
        <w:t>2</w:t>
      </w:r>
      <w:r w:rsidR="00636DB7">
        <w:t xml:space="preserve"> год и плановый период 202</w:t>
      </w:r>
      <w:r w:rsidR="001A5D36">
        <w:t>3</w:t>
      </w:r>
      <w:r w:rsidR="00636DB7">
        <w:t xml:space="preserve"> и 202</w:t>
      </w:r>
      <w:r w:rsidR="001A5D36">
        <w:t>4</w:t>
      </w:r>
      <w:r w:rsidR="00636DB7">
        <w:t xml:space="preserve"> годов» </w:t>
      </w:r>
      <w:r>
        <w:t xml:space="preserve">в объеме </w:t>
      </w:r>
      <w:r w:rsidR="004147F8">
        <w:t>3385521,872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 w:rsidRPr="00203AA3">
        <w:t>Плановые назн</w:t>
      </w:r>
      <w:r>
        <w:t>ачени</w:t>
      </w:r>
      <w:r w:rsidR="004147F8">
        <w:t>я</w:t>
      </w:r>
      <w:r>
        <w:t xml:space="preserve"> по расходам</w:t>
      </w:r>
      <w:r w:rsidR="00993AA7">
        <w:t xml:space="preserve"> бюджета в течение </w:t>
      </w:r>
      <w:r w:rsidR="00203AA3">
        <w:t>9-ти месяцев</w:t>
      </w:r>
      <w:r w:rsidR="00990747">
        <w:t xml:space="preserve"> </w:t>
      </w:r>
      <w:r w:rsidR="00491181">
        <w:t>202</w:t>
      </w:r>
      <w:r w:rsidR="001A5D36">
        <w:t>2</w:t>
      </w:r>
      <w:r w:rsidR="00313A63">
        <w:t xml:space="preserve"> г. </w:t>
      </w:r>
      <w:r w:rsidR="00993AA7">
        <w:t>увеличил</w:t>
      </w:r>
      <w:r w:rsidR="00585471">
        <w:t>и</w:t>
      </w:r>
      <w:r w:rsidR="00993AA7">
        <w:t xml:space="preserve">сь на сумму  </w:t>
      </w:r>
      <w:r w:rsidR="00E905A0">
        <w:rPr>
          <w:rFonts w:eastAsia="Calibri"/>
          <w:color w:val="auto"/>
          <w:lang w:eastAsia="en-US" w:bidi="ar-SA"/>
        </w:rPr>
        <w:t>2</w:t>
      </w:r>
      <w:r w:rsidR="00203AA3">
        <w:rPr>
          <w:rFonts w:eastAsia="Calibri"/>
          <w:color w:val="auto"/>
          <w:lang w:eastAsia="en-US" w:bidi="ar-SA"/>
        </w:rPr>
        <w:t>59104,4142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203AA3">
        <w:t>7,7</w:t>
      </w:r>
      <w:r w:rsidR="00993AA7">
        <w:t>% от первон</w:t>
      </w:r>
      <w:r w:rsidR="00491181">
        <w:t>ачально принятого бюджета на 202</w:t>
      </w:r>
      <w:r w:rsidR="001A5D36">
        <w:t>2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1A5D36">
        <w:t>3</w:t>
      </w:r>
      <w:r w:rsidR="002C7338" w:rsidRPr="002C7338">
        <w:t>.12</w:t>
      </w:r>
      <w:r w:rsidR="00491181">
        <w:t>.20</w:t>
      </w:r>
      <w:r>
        <w:t>2</w:t>
      </w:r>
      <w:r w:rsidR="001A5D36">
        <w:t>1</w:t>
      </w:r>
      <w:r w:rsidR="00491181">
        <w:t xml:space="preserve"> г. №</w:t>
      </w:r>
      <w:r w:rsidR="001A5D36">
        <w:t>8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 w:rsidR="001A5D36">
        <w:t>2</w:t>
      </w:r>
      <w:r w:rsidR="00491181">
        <w:t xml:space="preserve"> год и плановый период 202</w:t>
      </w:r>
      <w:r w:rsidR="001A5D36">
        <w:t>3</w:t>
      </w:r>
      <w:r w:rsidR="00491181">
        <w:t xml:space="preserve"> и 202</w:t>
      </w:r>
      <w:r w:rsidR="001A5D36">
        <w:t>4</w:t>
      </w:r>
      <w:r w:rsidR="002C7338" w:rsidRPr="002C7338">
        <w:t xml:space="preserve"> годов»</w:t>
      </w:r>
      <w:r w:rsidR="00203AA3">
        <w:t xml:space="preserve"> </w:t>
      </w:r>
      <w:r w:rsidR="00203AA3">
        <w:rPr>
          <w:rFonts w:eastAsia="Calibri"/>
          <w:color w:val="auto"/>
          <w:lang w:eastAsia="en-US" w:bidi="ar-SA"/>
        </w:rPr>
        <w:t>в редакции решений Совета депутатов от 03</w:t>
      </w:r>
      <w:r w:rsidR="00203AA3" w:rsidRPr="009614F8">
        <w:rPr>
          <w:rFonts w:eastAsia="Calibri"/>
          <w:color w:val="auto"/>
          <w:lang w:eastAsia="en-US" w:bidi="ar-SA"/>
        </w:rPr>
        <w:t>.0</w:t>
      </w:r>
      <w:r w:rsidR="00203AA3">
        <w:rPr>
          <w:rFonts w:eastAsia="Calibri"/>
          <w:color w:val="auto"/>
          <w:lang w:eastAsia="en-US" w:bidi="ar-SA"/>
        </w:rPr>
        <w:t>2.2022 г.</w:t>
      </w:r>
      <w:r w:rsidR="00203AA3" w:rsidRPr="009614F8">
        <w:rPr>
          <w:rFonts w:eastAsia="Calibri"/>
          <w:color w:val="auto"/>
          <w:lang w:eastAsia="en-US" w:bidi="ar-SA"/>
        </w:rPr>
        <w:t xml:space="preserve"> №</w:t>
      </w:r>
      <w:r w:rsidR="00203AA3">
        <w:rPr>
          <w:rFonts w:eastAsia="Calibri"/>
          <w:color w:val="auto"/>
          <w:lang w:eastAsia="en-US" w:bidi="ar-SA"/>
        </w:rPr>
        <w:t>2, от 31.03.2022 г. №24, от 28.04.2022 г. №32, от 28.07.2022 г. №56, от 18.08.2022 г. №66</w:t>
      </w:r>
      <w:r w:rsidR="00585471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>а</w:t>
      </w:r>
      <w:r w:rsidR="00203AA3">
        <w:t xml:space="preserve"> 9 месяцев</w:t>
      </w:r>
      <w:r w:rsidR="00491181">
        <w:t xml:space="preserve"> 202</w:t>
      </w:r>
      <w:r w:rsidR="005506FF">
        <w:t>2</w:t>
      </w:r>
      <w:r>
        <w:t xml:space="preserve"> </w:t>
      </w:r>
      <w:r>
        <w:lastRenderedPageBreak/>
        <w:t xml:space="preserve">года расходы исполнены в объеме </w:t>
      </w:r>
      <w:r w:rsidR="00203AA3">
        <w:t>2279557,034</w:t>
      </w:r>
      <w:r w:rsidR="00491181">
        <w:t xml:space="preserve"> </w:t>
      </w:r>
      <w:r>
        <w:t xml:space="preserve">тыс. рублей или на </w:t>
      </w:r>
      <w:r w:rsidR="006636A4">
        <w:t>61,9</w:t>
      </w:r>
      <w:r>
        <w:t>% от утвержденных назначений</w:t>
      </w:r>
      <w:r w:rsidR="00491181">
        <w:t xml:space="preserve"> на 202</w:t>
      </w:r>
      <w:r w:rsidR="005506FF">
        <w:t>2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6636A4">
        <w:t>9 месяцев</w:t>
      </w:r>
      <w:r w:rsidR="00853216">
        <w:t xml:space="preserve"> 202</w:t>
      </w:r>
      <w:r w:rsidR="00736DE2">
        <w:t>2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EF434D">
        <w:t>27,8</w:t>
      </w:r>
      <w:r w:rsidR="00CA3405">
        <w:t xml:space="preserve">% по сравнению с </w:t>
      </w:r>
      <w:r w:rsidR="006636A4">
        <w:t>9-тью месяцами</w:t>
      </w:r>
      <w:r w:rsidR="00853216">
        <w:t xml:space="preserve"> 20</w:t>
      </w:r>
      <w:r w:rsidR="00A92BA5">
        <w:t>2</w:t>
      </w:r>
      <w:r w:rsidR="00736DE2">
        <w:t>1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431" w:type="dxa"/>
        <w:tblLook w:val="04A0" w:firstRow="1" w:lastRow="0" w:firstColumn="1" w:lastColumn="0" w:noHBand="0" w:noVBand="1"/>
      </w:tblPr>
      <w:tblGrid>
        <w:gridCol w:w="1717"/>
        <w:gridCol w:w="1342"/>
        <w:gridCol w:w="1350"/>
        <w:gridCol w:w="1399"/>
        <w:gridCol w:w="1551"/>
        <w:gridCol w:w="1283"/>
        <w:gridCol w:w="956"/>
        <w:gridCol w:w="833"/>
      </w:tblGrid>
      <w:tr w:rsidR="00FD14DB" w:rsidRPr="00EF434D" w:rsidTr="00FD14DB">
        <w:trPr>
          <w:trHeight w:val="112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9 месяцев 2021 г.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proofErr w:type="gramStart"/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</w:t>
            </w:r>
            <w:r w:rsidR="00FD1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  <w:proofErr w:type="spellStart"/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ный</w:t>
            </w:r>
            <w:proofErr w:type="spellEnd"/>
            <w:proofErr w:type="gramEnd"/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бюджет на 01.10.2022 г.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2022 г.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</w:t>
            </w:r>
            <w:r w:rsidR="00FD1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снижение) по отношению к 9 месяцам 2021 г., %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2022 г. к плану на 2022 г., 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9 месяцев, %</w:t>
            </w:r>
          </w:p>
        </w:tc>
      </w:tr>
      <w:tr w:rsidR="00FD14DB" w:rsidRPr="00EF434D" w:rsidTr="00FD14DB">
        <w:trPr>
          <w:trHeight w:val="31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2022 г.</w:t>
            </w:r>
          </w:p>
        </w:tc>
      </w:tr>
      <w:tr w:rsidR="00FD14DB" w:rsidRPr="00EF434D" w:rsidTr="00FD14DB">
        <w:trPr>
          <w:trHeight w:val="52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</w:t>
            </w:r>
            <w:proofErr w:type="spellEnd"/>
            <w:r w:rsidR="00FD14D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венные</w:t>
            </w:r>
            <w:proofErr w:type="gramEnd"/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188 415,660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300 241,229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216 036,238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14,66%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10,56%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9,48%</w:t>
            </w:r>
          </w:p>
        </w:tc>
      </w:tr>
      <w:tr w:rsidR="00FD14DB" w:rsidRPr="00EF434D" w:rsidTr="00FD14DB">
        <w:trPr>
          <w:trHeight w:val="54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1 857,340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3 125,000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2 186,033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17,70%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</w:tr>
      <w:tr w:rsidR="00FD14DB" w:rsidRPr="00EF434D" w:rsidTr="00FD14DB">
        <w:trPr>
          <w:trHeight w:val="1005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spellStart"/>
            <w:proofErr w:type="gramStart"/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</w:t>
            </w:r>
            <w:proofErr w:type="spellEnd"/>
            <w:r w:rsidR="00FD14D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</w:t>
            </w:r>
            <w:proofErr w:type="gramEnd"/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9 686,807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23 918,600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14 133,061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45,90%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59,1%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0,62%</w:t>
            </w:r>
          </w:p>
        </w:tc>
      </w:tr>
      <w:tr w:rsidR="00FD14DB" w:rsidRPr="00EF434D" w:rsidTr="00FD14DB">
        <w:trPr>
          <w:trHeight w:val="52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165 914,955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435 984,448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226 765,927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36,68%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9,95%</w:t>
            </w:r>
          </w:p>
        </w:tc>
      </w:tr>
      <w:tr w:rsidR="00FD14DB" w:rsidRPr="00EF434D" w:rsidTr="00FD14DB">
        <w:trPr>
          <w:trHeight w:val="78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274 941,148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727 210,957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413 225,963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50,30%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56,8%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15,41%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18,13%</w:t>
            </w:r>
          </w:p>
        </w:tc>
      </w:tr>
      <w:tr w:rsidR="00FD14DB" w:rsidRPr="00EF434D" w:rsidTr="00623A02">
        <w:trPr>
          <w:trHeight w:val="711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4 791,780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327 422,495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108 082,193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2155,58%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4,74%</w:t>
            </w:r>
          </w:p>
        </w:tc>
      </w:tr>
      <w:tr w:rsidR="00FD14DB" w:rsidRPr="00EF434D" w:rsidTr="00FD14DB">
        <w:trPr>
          <w:trHeight w:val="3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847 432,108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1319325,734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966 151,884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14,01%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73,2%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47,49%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42,38%</w:t>
            </w:r>
          </w:p>
        </w:tc>
      </w:tr>
      <w:tr w:rsidR="00FD14DB" w:rsidRPr="00EF434D" w:rsidTr="00FD14DB">
        <w:trPr>
          <w:trHeight w:val="5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175 895,015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282 372,366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191 076,894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8,63%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67,7%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9,86%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8,38%</w:t>
            </w:r>
          </w:p>
        </w:tc>
      </w:tr>
      <w:tr w:rsidR="00FD14DB" w:rsidRPr="00EF434D" w:rsidTr="00FD14DB">
        <w:trPr>
          <w:trHeight w:val="52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49 928,080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84 136,600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68 913,168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38,02%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81,9%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3,02%</w:t>
            </w:r>
          </w:p>
        </w:tc>
      </w:tr>
      <w:tr w:rsidR="00FD14DB" w:rsidRPr="00EF434D" w:rsidTr="00FD14DB">
        <w:trPr>
          <w:trHeight w:val="54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60 367,045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171 710,773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66 216,914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9,69%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3,38%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2,90%</w:t>
            </w:r>
          </w:p>
        </w:tc>
      </w:tr>
      <w:tr w:rsidR="00FD14DB" w:rsidRPr="00EF434D" w:rsidTr="00FD14DB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5 037,860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9 589,820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6 768,758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34,36%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70,6%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0,30%</w:t>
            </w:r>
          </w:p>
        </w:tc>
      </w:tr>
      <w:tr w:rsidR="00FD14DB" w:rsidRPr="00EF434D" w:rsidTr="00623A02">
        <w:trPr>
          <w:trHeight w:val="717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FD14DB" w:rsidRPr="00EF434D" w:rsidTr="00FD14DB">
        <w:trPr>
          <w:trHeight w:val="58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34D" w:rsidRPr="00EF434D" w:rsidRDefault="00EF434D" w:rsidP="00EF434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1784267,798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3685338,022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2 279 557,033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27,76%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61,9%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F0451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</w:t>
            </w:r>
            <w:r w:rsidR="00F045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</w:t>
            </w: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4D" w:rsidRPr="00EF434D" w:rsidRDefault="00EF434D" w:rsidP="00EF434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</w:t>
            </w:r>
            <w:r w:rsidR="00F045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</w:t>
            </w:r>
            <w:r w:rsidRPr="00EF43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972DB4">
        <w:t>9 месяцев</w:t>
      </w:r>
      <w:r>
        <w:t xml:space="preserve"> 202</w:t>
      </w:r>
      <w:r w:rsidR="005B0E10">
        <w:t>2</w:t>
      </w:r>
      <w:r>
        <w:t xml:space="preserve"> г. несущественно отличается от структуры расходов за </w:t>
      </w:r>
      <w:r w:rsidR="00972DB4">
        <w:t>9 месяцев</w:t>
      </w:r>
      <w:r>
        <w:t xml:space="preserve"> 202</w:t>
      </w:r>
      <w:r w:rsidR="005B0E10">
        <w:t>1</w:t>
      </w:r>
      <w:r>
        <w:t xml:space="preserve">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1" w:name="_Hlk106188509"/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</w:t>
      </w:r>
      <w:r w:rsidR="00CA18DC">
        <w:t>6</w:t>
      </w:r>
      <w:r w:rsidR="00593D70">
        <w:t>0</w:t>
      </w:r>
      <w:r w:rsidR="00516947">
        <w:t xml:space="preserve">% </w:t>
      </w:r>
      <w:bookmarkStart w:id="12" w:name="_Hlk111626620"/>
      <w:r>
        <w:t>по разделам</w:t>
      </w:r>
      <w:r w:rsidR="00504458">
        <w:t xml:space="preserve"> </w:t>
      </w:r>
      <w:r w:rsidR="00504458">
        <w:t xml:space="preserve">«Охрана окружающей среды» – </w:t>
      </w:r>
      <w:r w:rsidR="00504458">
        <w:t>33</w:t>
      </w:r>
      <w:r w:rsidR="00504458">
        <w:t>,0%, «Физическая культура и спорт» - 3</w:t>
      </w:r>
      <w:r w:rsidR="00504458">
        <w:t>8,6</w:t>
      </w:r>
      <w:r w:rsidR="00504458">
        <w:t>%</w:t>
      </w:r>
      <w:r w:rsidR="00504458">
        <w:t>,</w:t>
      </w:r>
      <w:r w:rsidR="00504458">
        <w:t xml:space="preserve"> </w:t>
      </w:r>
      <w:r w:rsidR="00593D70" w:rsidRPr="00504458">
        <w:t>«Национальная</w:t>
      </w:r>
      <w:r w:rsidR="00593D70">
        <w:t xml:space="preserve"> экономика» – </w:t>
      </w:r>
      <w:r w:rsidR="00504458">
        <w:t>52,0</w:t>
      </w:r>
      <w:r w:rsidR="00593D70">
        <w:t>%,</w:t>
      </w:r>
      <w:r w:rsidR="009340E2">
        <w:t xml:space="preserve"> </w:t>
      </w:r>
      <w:r w:rsidR="00504458">
        <w:t xml:space="preserve">«Жилищно-коммунальное хозяйство» – </w:t>
      </w:r>
      <w:r w:rsidR="00504458">
        <w:t>56,8</w:t>
      </w:r>
      <w:r w:rsidR="00504458">
        <w:t>%,</w:t>
      </w:r>
      <w:r w:rsidR="00593D70">
        <w:t xml:space="preserve"> «Национальная безопасность и правоохранительная деятельность» – </w:t>
      </w:r>
      <w:r w:rsidR="00504458">
        <w:t>59,1</w:t>
      </w:r>
      <w:r w:rsidR="00593D70">
        <w:t>%</w:t>
      </w:r>
      <w:r w:rsidR="00504458">
        <w:t>.</w:t>
      </w:r>
      <w:r w:rsidR="005B0E10">
        <w:t xml:space="preserve"> </w:t>
      </w:r>
      <w:r w:rsidR="00516947">
        <w:t xml:space="preserve"> </w:t>
      </w:r>
      <w:r w:rsidR="00B55403">
        <w:t xml:space="preserve">За </w:t>
      </w:r>
      <w:r w:rsidR="00504458">
        <w:t>9 месяцев</w:t>
      </w:r>
      <w:r w:rsidR="000F3807">
        <w:t xml:space="preserve"> 202</w:t>
      </w:r>
      <w:r w:rsidR="005B0E10">
        <w:t>2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  <w:bookmarkEnd w:id="12"/>
    </w:p>
    <w:bookmarkEnd w:id="11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9340E2">
        <w:t>9 месяцев</w:t>
      </w:r>
      <w:r w:rsidRPr="00B11F85">
        <w:t xml:space="preserve"> 202</w:t>
      </w:r>
      <w:r w:rsidR="00B11F85">
        <w:t>2</w:t>
      </w:r>
      <w:r w:rsidRPr="00B11F85">
        <w:t xml:space="preserve"> года составило </w:t>
      </w:r>
      <w:r w:rsidR="005E0BAB">
        <w:t>2270480,796</w:t>
      </w:r>
      <w:r w:rsidRPr="00B11F85">
        <w:t xml:space="preserve"> тыс. рублей или </w:t>
      </w:r>
      <w:r w:rsidR="005E0BAB">
        <w:t>62,5</w:t>
      </w:r>
      <w:r w:rsidRPr="00B11F85">
        <w:t>% от утвержденных программных расходов на 202</w:t>
      </w:r>
      <w:r w:rsidR="001B16A6">
        <w:t>2</w:t>
      </w:r>
      <w:r w:rsidRPr="00B11F85">
        <w:t xml:space="preserve"> год. По итогам </w:t>
      </w:r>
      <w:r w:rsidR="005E0BAB">
        <w:t>9-ти месяцев</w:t>
      </w:r>
      <w:r w:rsidRPr="00B11F85">
        <w:t xml:space="preserve"> 202</w:t>
      </w:r>
      <w:r w:rsidR="001B16A6">
        <w:t>2</w:t>
      </w:r>
      <w:r w:rsidRPr="00B11F85">
        <w:t xml:space="preserve"> г. в общем объеме расходов бюджета Талдомского городского округа </w:t>
      </w:r>
      <w:r w:rsidRPr="00B11F85">
        <w:lastRenderedPageBreak/>
        <w:t>программные расходы составили 9</w:t>
      </w:r>
      <w:r w:rsidR="001B16A6">
        <w:t>9,</w:t>
      </w:r>
      <w:r w:rsidR="00701271">
        <w:t>6</w:t>
      </w:r>
      <w:r w:rsidRPr="00B11F85">
        <w:t>%.</w:t>
      </w:r>
    </w:p>
    <w:p w:rsidR="001F0D62" w:rsidRDefault="001B0A4E" w:rsidP="003C0B30">
      <w:pPr>
        <w:pStyle w:val="22"/>
        <w:shd w:val="clear" w:color="auto" w:fill="auto"/>
        <w:spacing w:before="0" w:after="0"/>
        <w:ind w:firstLine="880"/>
      </w:pPr>
      <w:bookmarkStart w:id="13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4" w:name="_Hlk106262404"/>
      <w:r w:rsidR="005E0BAB">
        <w:t xml:space="preserve"> </w:t>
      </w:r>
      <w:r w:rsidR="005E0BAB" w:rsidRPr="00B11F85">
        <w:t xml:space="preserve">«Предпринимательство» </w:t>
      </w:r>
      <w:r w:rsidR="005E0BAB">
        <w:t xml:space="preserve">- 1,22%, </w:t>
      </w:r>
      <w:r w:rsidR="005E0BAB">
        <w:t xml:space="preserve">«Переселение граждан из аварийного жилищного фонда» – </w:t>
      </w:r>
      <w:r w:rsidR="005E0BAB">
        <w:t>23,96</w:t>
      </w:r>
      <w:r w:rsidR="005E0BAB">
        <w:t xml:space="preserve">%, «Экология и окружающая среда» </w:t>
      </w:r>
      <w:r w:rsidR="005E0BAB" w:rsidRPr="00B11F85">
        <w:t>–</w:t>
      </w:r>
      <w:r w:rsidR="005E0BAB">
        <w:t xml:space="preserve"> </w:t>
      </w:r>
      <w:r w:rsidR="005E0BAB">
        <w:t>32,77</w:t>
      </w:r>
      <w:r w:rsidR="005E0BAB">
        <w:t xml:space="preserve">%. </w:t>
      </w:r>
      <w:r w:rsidR="005E0BAB">
        <w:t xml:space="preserve"> </w:t>
      </w:r>
      <w:r w:rsidR="00766C6B">
        <w:t xml:space="preserve"> </w:t>
      </w:r>
      <w:r w:rsidR="00A55971" w:rsidRPr="00B11F85">
        <w:t>«</w:t>
      </w:r>
      <w:r w:rsidR="005E0BAB">
        <w:t>Спорт</w:t>
      </w:r>
      <w:r w:rsidR="00A55971" w:rsidRPr="00B11F85">
        <w:t xml:space="preserve">» – </w:t>
      </w:r>
      <w:r w:rsidR="005E0BAB">
        <w:t>38,56</w:t>
      </w:r>
      <w:r w:rsidR="00A55971" w:rsidRPr="00B11F85">
        <w:t>%</w:t>
      </w:r>
      <w:bookmarkEnd w:id="14"/>
      <w:r w:rsidR="005E0BAB">
        <w:t>.</w:t>
      </w:r>
      <w:r w:rsidR="00766C6B">
        <w:t xml:space="preserve"> </w:t>
      </w:r>
    </w:p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3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3D1177">
        <w:t>9 месяцев</w:t>
      </w:r>
      <w:r w:rsidR="00124E38">
        <w:t xml:space="preserve"> 202</w:t>
      </w:r>
      <w:r w:rsidR="009353E9">
        <w:t>2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3D1177">
        <w:t>2430148,9303</w:t>
      </w:r>
      <w:r w:rsidR="00993AA7">
        <w:t xml:space="preserve"> тыс. рублей или </w:t>
      </w:r>
      <w:r w:rsidR="003D1177">
        <w:t>68,3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3D1177">
        <w:t>2279557,03359</w:t>
      </w:r>
      <w:r>
        <w:t xml:space="preserve"> тыс. рублей или </w:t>
      </w:r>
      <w:r w:rsidR="003D1177">
        <w:t>6</w:t>
      </w:r>
      <w:r w:rsidR="00782597">
        <w:t>1,</w:t>
      </w:r>
      <w:r w:rsidR="003D1177">
        <w:t>9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B1410E">
        <w:t>1</w:t>
      </w:r>
      <w:r w:rsidR="009353E9">
        <w:t>5</w:t>
      </w:r>
      <w:r w:rsidR="00C0249A">
        <w:t>0591,89671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C0249A">
        <w:t>9 месяцев</w:t>
      </w:r>
      <w:r w:rsidR="003855D5">
        <w:t xml:space="preserve"> </w:t>
      </w:r>
      <w:r w:rsidR="00124E38" w:rsidRPr="001F0D62">
        <w:t>202</w:t>
      </w:r>
      <w:r w:rsidR="009353E9" w:rsidRPr="001F0D62">
        <w:t>2</w:t>
      </w:r>
      <w:r w:rsidRPr="001F0D62">
        <w:t xml:space="preserve"> года составили </w:t>
      </w:r>
      <w:r w:rsidR="000E42A3">
        <w:t>827858,035</w:t>
      </w:r>
      <w:r w:rsidRPr="001F0D62">
        <w:t xml:space="preserve"> тыс. рублей или </w:t>
      </w:r>
      <w:r w:rsidR="000E42A3">
        <w:t>69,9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0E42A3">
        <w:t>9 месяцев</w:t>
      </w:r>
      <w:r w:rsidR="00124E38">
        <w:t xml:space="preserve"> 202</w:t>
      </w:r>
      <w:r w:rsidR="00A055C8">
        <w:t>2</w:t>
      </w:r>
      <w:r>
        <w:t xml:space="preserve"> года составили </w:t>
      </w:r>
      <w:r w:rsidR="003C0B30">
        <w:t>1</w:t>
      </w:r>
      <w:r w:rsidR="000E42A3">
        <w:t>22888,873</w:t>
      </w:r>
      <w:r>
        <w:t xml:space="preserve"> тыс. рублей или </w:t>
      </w:r>
      <w:r w:rsidR="003C0B30">
        <w:t>1</w:t>
      </w:r>
      <w:r w:rsidR="000E42A3">
        <w:t>83,4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EB4E44">
        <w:t>Безв</w:t>
      </w:r>
      <w:r>
        <w:t xml:space="preserve">озмездные поступления за </w:t>
      </w:r>
      <w:r w:rsidR="000E42A3">
        <w:t>9 месяцев</w:t>
      </w:r>
      <w:r w:rsidR="003855D5">
        <w:t xml:space="preserve"> </w:t>
      </w:r>
      <w:r w:rsidR="00124E38">
        <w:t>202</w:t>
      </w:r>
      <w:r w:rsidR="00A055C8">
        <w:t>2</w:t>
      </w:r>
      <w:r>
        <w:t xml:space="preserve"> года составили </w:t>
      </w:r>
      <w:r w:rsidR="00EB4E44">
        <w:t>1</w:t>
      </w:r>
      <w:r w:rsidR="000E42A3">
        <w:t>479402,023</w:t>
      </w:r>
      <w:r>
        <w:t xml:space="preserve"> тыс. рублей или </w:t>
      </w:r>
      <w:r w:rsidR="000E42A3">
        <w:t>64,2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A16432" w:rsidRDefault="009E19D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56315E">
        <w:t>9 месяцев</w:t>
      </w:r>
      <w:r w:rsidRPr="001F0D62">
        <w:t xml:space="preserve"> 202</w:t>
      </w:r>
      <w:r w:rsidR="00483F54" w:rsidRPr="001F0D62">
        <w:t>2</w:t>
      </w:r>
      <w:r w:rsidRPr="001F0D62">
        <w:t xml:space="preserve"> года расходы исполнены в объеме </w:t>
      </w:r>
      <w:r w:rsidR="0056315E">
        <w:t>2279557,034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56315E">
        <w:t>61,9</w:t>
      </w:r>
      <w:r w:rsidRPr="001F0D62">
        <w:t>% от утвержденных назначений на 202</w:t>
      </w:r>
      <w:r w:rsidR="00483F54" w:rsidRPr="001F0D62">
        <w:t>2</w:t>
      </w:r>
      <w:r w:rsidRPr="001F0D62">
        <w:t xml:space="preserve"> год.</w:t>
      </w:r>
      <w:r w:rsidR="00355535" w:rsidRPr="001F0D62">
        <w:t xml:space="preserve"> </w:t>
      </w:r>
    </w:p>
    <w:p w:rsidR="0056315E" w:rsidRDefault="0056315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56315E">
        <w:t>Отмечается выполнение менее 60% по разделам «Охрана окружающей среды» – 33,0%, «Физическая культура и спорт» - 38,6%, «Национальная экономика» – 52,0%, «Жилищно-коммунальное хозяйство» – 56,8%, «Национальная безопасность и правоохранительная деятельность» – 59,1%.  За 9 месяцев 2022 года не произведены расходы по разделу «Обслуживание муниципального долга».</w:t>
      </w:r>
    </w:p>
    <w:p w:rsidR="00A16432" w:rsidRDefault="001F0D62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Исполнение бюджета на реализацию муниципальных программ за </w:t>
      </w:r>
      <w:r w:rsidR="0056315E">
        <w:t>9 месяцев</w:t>
      </w:r>
      <w:r w:rsidRPr="001F0D62">
        <w:t xml:space="preserve"> 2022 года составило </w:t>
      </w:r>
      <w:r w:rsidR="0056315E">
        <w:t>2270480,796</w:t>
      </w:r>
      <w:r w:rsidRPr="001F0D62">
        <w:t xml:space="preserve"> тыс. рублей или </w:t>
      </w:r>
      <w:r w:rsidR="0056315E">
        <w:t>62,5</w:t>
      </w:r>
      <w:r w:rsidRPr="001F0D62">
        <w:t>% от утвержденных программных расходов на 2022 год.</w:t>
      </w:r>
    </w:p>
    <w:p w:rsidR="00831570" w:rsidRDefault="0056315E" w:rsidP="00A16432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56315E">
        <w:t xml:space="preserve">Отмечается низкое исполнение по муниципальным программам «Предпринимательство» - 1,22%, «Переселение граждан из аварийного жилищного фонда» – 23,96%, «Экология и окружающая среда» – 32,77%.   «Спорт» – 38,56%. </w:t>
      </w:r>
      <w:bookmarkStart w:id="15" w:name="_GoBack"/>
      <w:bookmarkEnd w:id="15"/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6" w:name="bookmark19"/>
      <w:r>
        <w:t>Предложения</w:t>
      </w:r>
      <w:bookmarkEnd w:id="16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</w:t>
      </w:r>
      <w:r w:rsidR="00827B37">
        <w:t>9-ти месяцев</w:t>
      </w:r>
      <w:r>
        <w:t xml:space="preserve"> 202</w:t>
      </w:r>
      <w:r w:rsidR="0089057A">
        <w:t>2</w:t>
      </w:r>
      <w:r>
        <w:t xml:space="preserve"> года Контрольно-счетная палата Талдомского городского округа рекомендует:</w:t>
      </w:r>
    </w:p>
    <w:p w:rsidR="0089057A" w:rsidRDefault="0089057A" w:rsidP="0089057A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89057A">
        <w:t xml:space="preserve">Администрации </w:t>
      </w:r>
      <w:r>
        <w:t xml:space="preserve">Талдомского </w:t>
      </w:r>
      <w:r w:rsidRPr="0089057A">
        <w:t xml:space="preserve">городского округа </w:t>
      </w:r>
      <w:r w:rsidRPr="00A16432">
        <w:rPr>
          <w:b/>
          <w:bCs/>
        </w:rPr>
        <w:t>усилить контроль за правильностью формирования прогноза и полнотой поступления неналоговых доходов</w:t>
      </w:r>
      <w:r w:rsidRPr="0089057A">
        <w:t xml:space="preserve"> в бюджет городского округа. При формировании и в ходе исполнения бюджета </w:t>
      </w:r>
      <w:r w:rsidRPr="00A16432">
        <w:rPr>
          <w:b/>
          <w:bCs/>
        </w:rPr>
        <w:t>не допускать занижения показателей</w:t>
      </w:r>
      <w:r w:rsidRPr="0089057A">
        <w:t xml:space="preserve"> доходов.</w:t>
      </w:r>
      <w:r w:rsidR="00831570" w:rsidRPr="00831570">
        <w:t xml:space="preserve"> 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B0E10" w:rsidRDefault="0037595C" w:rsidP="007872A3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89057A">
        <w:t>2</w:t>
      </w:r>
      <w:r w:rsidR="00BD51DF">
        <w:t xml:space="preserve">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42" w:rsidRDefault="00950D42">
      <w:r>
        <w:separator/>
      </w:r>
    </w:p>
  </w:endnote>
  <w:endnote w:type="continuationSeparator" w:id="0">
    <w:p w:rsidR="00950D42" w:rsidRDefault="0095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70" w:rsidRDefault="00831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570" w:rsidRDefault="008315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831570" w:rsidRDefault="008315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70" w:rsidRDefault="00831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570" w:rsidRDefault="008315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831570" w:rsidRDefault="008315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42" w:rsidRDefault="00950D42"/>
  </w:footnote>
  <w:footnote w:type="continuationSeparator" w:id="0">
    <w:p w:rsidR="00950D42" w:rsidRDefault="00950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45E5"/>
    <w:rsid w:val="000069DA"/>
    <w:rsid w:val="00021CDE"/>
    <w:rsid w:val="000225A7"/>
    <w:rsid w:val="00031F43"/>
    <w:rsid w:val="00040C89"/>
    <w:rsid w:val="00045CD7"/>
    <w:rsid w:val="000517B4"/>
    <w:rsid w:val="00056741"/>
    <w:rsid w:val="00060DF6"/>
    <w:rsid w:val="00075835"/>
    <w:rsid w:val="000769D0"/>
    <w:rsid w:val="00081111"/>
    <w:rsid w:val="000819A5"/>
    <w:rsid w:val="00087272"/>
    <w:rsid w:val="0009050A"/>
    <w:rsid w:val="000A094F"/>
    <w:rsid w:val="000A6011"/>
    <w:rsid w:val="000A6F26"/>
    <w:rsid w:val="000A7CEB"/>
    <w:rsid w:val="000C0531"/>
    <w:rsid w:val="000E3C6D"/>
    <w:rsid w:val="000E42A3"/>
    <w:rsid w:val="000E4E86"/>
    <w:rsid w:val="000F32A3"/>
    <w:rsid w:val="000F3807"/>
    <w:rsid w:val="000F5174"/>
    <w:rsid w:val="000F54A9"/>
    <w:rsid w:val="000F5D93"/>
    <w:rsid w:val="0010077C"/>
    <w:rsid w:val="00100887"/>
    <w:rsid w:val="00101FC6"/>
    <w:rsid w:val="00102917"/>
    <w:rsid w:val="00102BEF"/>
    <w:rsid w:val="00105F75"/>
    <w:rsid w:val="001061DF"/>
    <w:rsid w:val="001153C3"/>
    <w:rsid w:val="00121EC0"/>
    <w:rsid w:val="0012202F"/>
    <w:rsid w:val="001223E8"/>
    <w:rsid w:val="00124E38"/>
    <w:rsid w:val="00127402"/>
    <w:rsid w:val="00133C97"/>
    <w:rsid w:val="00135FA6"/>
    <w:rsid w:val="0014048E"/>
    <w:rsid w:val="001433E0"/>
    <w:rsid w:val="001445FD"/>
    <w:rsid w:val="001502E2"/>
    <w:rsid w:val="00150974"/>
    <w:rsid w:val="0015315D"/>
    <w:rsid w:val="00153CF0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76DC"/>
    <w:rsid w:val="00177A27"/>
    <w:rsid w:val="001811E4"/>
    <w:rsid w:val="00184C33"/>
    <w:rsid w:val="0019267C"/>
    <w:rsid w:val="00194304"/>
    <w:rsid w:val="001A4C17"/>
    <w:rsid w:val="001A5D36"/>
    <w:rsid w:val="001B0A4E"/>
    <w:rsid w:val="001B16A6"/>
    <w:rsid w:val="001B47D2"/>
    <w:rsid w:val="001B589D"/>
    <w:rsid w:val="001B7F6A"/>
    <w:rsid w:val="001C6D0E"/>
    <w:rsid w:val="001C6FFB"/>
    <w:rsid w:val="001D008C"/>
    <w:rsid w:val="001D2852"/>
    <w:rsid w:val="001D67F0"/>
    <w:rsid w:val="001F0D62"/>
    <w:rsid w:val="001F5E4B"/>
    <w:rsid w:val="00203AA3"/>
    <w:rsid w:val="00210EE6"/>
    <w:rsid w:val="00215935"/>
    <w:rsid w:val="00216DC7"/>
    <w:rsid w:val="00217246"/>
    <w:rsid w:val="00234266"/>
    <w:rsid w:val="0024422D"/>
    <w:rsid w:val="00257F90"/>
    <w:rsid w:val="00263474"/>
    <w:rsid w:val="00263D85"/>
    <w:rsid w:val="00266236"/>
    <w:rsid w:val="002719A6"/>
    <w:rsid w:val="00275D62"/>
    <w:rsid w:val="00276B69"/>
    <w:rsid w:val="002852EE"/>
    <w:rsid w:val="00294596"/>
    <w:rsid w:val="00296BD8"/>
    <w:rsid w:val="00296C96"/>
    <w:rsid w:val="002977A2"/>
    <w:rsid w:val="002979AC"/>
    <w:rsid w:val="002A5722"/>
    <w:rsid w:val="002B4AC7"/>
    <w:rsid w:val="002B7147"/>
    <w:rsid w:val="002C5B0C"/>
    <w:rsid w:val="002C6890"/>
    <w:rsid w:val="002C7338"/>
    <w:rsid w:val="002D21AC"/>
    <w:rsid w:val="002E12FB"/>
    <w:rsid w:val="002E22DE"/>
    <w:rsid w:val="002E38CE"/>
    <w:rsid w:val="002F1266"/>
    <w:rsid w:val="003048D4"/>
    <w:rsid w:val="00310D04"/>
    <w:rsid w:val="003134FC"/>
    <w:rsid w:val="00313A63"/>
    <w:rsid w:val="00315D99"/>
    <w:rsid w:val="0032186B"/>
    <w:rsid w:val="00322022"/>
    <w:rsid w:val="003259F8"/>
    <w:rsid w:val="00325B71"/>
    <w:rsid w:val="003366D0"/>
    <w:rsid w:val="00337202"/>
    <w:rsid w:val="00355535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20E3"/>
    <w:rsid w:val="003846CD"/>
    <w:rsid w:val="003855D5"/>
    <w:rsid w:val="003A03EF"/>
    <w:rsid w:val="003A0FFA"/>
    <w:rsid w:val="003A4208"/>
    <w:rsid w:val="003A5541"/>
    <w:rsid w:val="003A57C5"/>
    <w:rsid w:val="003A69DF"/>
    <w:rsid w:val="003B2F6A"/>
    <w:rsid w:val="003B4DBC"/>
    <w:rsid w:val="003B764A"/>
    <w:rsid w:val="003C0B30"/>
    <w:rsid w:val="003C566C"/>
    <w:rsid w:val="003D000D"/>
    <w:rsid w:val="003D035E"/>
    <w:rsid w:val="003D1177"/>
    <w:rsid w:val="003D2655"/>
    <w:rsid w:val="003D570D"/>
    <w:rsid w:val="003E1113"/>
    <w:rsid w:val="003E5367"/>
    <w:rsid w:val="003E6E03"/>
    <w:rsid w:val="003F1CEA"/>
    <w:rsid w:val="003F6133"/>
    <w:rsid w:val="003F7EAC"/>
    <w:rsid w:val="00400B4B"/>
    <w:rsid w:val="0041276E"/>
    <w:rsid w:val="0041293B"/>
    <w:rsid w:val="004147F8"/>
    <w:rsid w:val="00424AD5"/>
    <w:rsid w:val="00425C20"/>
    <w:rsid w:val="00433348"/>
    <w:rsid w:val="004333F3"/>
    <w:rsid w:val="00435567"/>
    <w:rsid w:val="00440D32"/>
    <w:rsid w:val="00441273"/>
    <w:rsid w:val="00447A95"/>
    <w:rsid w:val="00453E14"/>
    <w:rsid w:val="0045539B"/>
    <w:rsid w:val="00461BB7"/>
    <w:rsid w:val="00463344"/>
    <w:rsid w:val="00463540"/>
    <w:rsid w:val="00470CBF"/>
    <w:rsid w:val="0047297D"/>
    <w:rsid w:val="00475379"/>
    <w:rsid w:val="00483F54"/>
    <w:rsid w:val="00487C09"/>
    <w:rsid w:val="004904A8"/>
    <w:rsid w:val="00491181"/>
    <w:rsid w:val="00494658"/>
    <w:rsid w:val="004A14C2"/>
    <w:rsid w:val="004B0A53"/>
    <w:rsid w:val="004B3FBD"/>
    <w:rsid w:val="004C0C70"/>
    <w:rsid w:val="004C4415"/>
    <w:rsid w:val="004C64D9"/>
    <w:rsid w:val="004F0352"/>
    <w:rsid w:val="004F3A7E"/>
    <w:rsid w:val="004F5C91"/>
    <w:rsid w:val="00500913"/>
    <w:rsid w:val="00504458"/>
    <w:rsid w:val="00507098"/>
    <w:rsid w:val="00510EB5"/>
    <w:rsid w:val="00511B3D"/>
    <w:rsid w:val="00513DFB"/>
    <w:rsid w:val="00516947"/>
    <w:rsid w:val="00534B11"/>
    <w:rsid w:val="00544375"/>
    <w:rsid w:val="00544BB4"/>
    <w:rsid w:val="005506FF"/>
    <w:rsid w:val="0056315E"/>
    <w:rsid w:val="00564C90"/>
    <w:rsid w:val="00570E71"/>
    <w:rsid w:val="0057611F"/>
    <w:rsid w:val="00577851"/>
    <w:rsid w:val="00577E65"/>
    <w:rsid w:val="00580CD7"/>
    <w:rsid w:val="00585471"/>
    <w:rsid w:val="00585AD3"/>
    <w:rsid w:val="00591BEB"/>
    <w:rsid w:val="0059362B"/>
    <w:rsid w:val="00593D70"/>
    <w:rsid w:val="005B0E10"/>
    <w:rsid w:val="005B563B"/>
    <w:rsid w:val="005C2967"/>
    <w:rsid w:val="005C3986"/>
    <w:rsid w:val="005D2F24"/>
    <w:rsid w:val="005D5156"/>
    <w:rsid w:val="005D7935"/>
    <w:rsid w:val="005E0BAB"/>
    <w:rsid w:val="005E4BEB"/>
    <w:rsid w:val="005E77BA"/>
    <w:rsid w:val="005F3A64"/>
    <w:rsid w:val="005F582E"/>
    <w:rsid w:val="00602F95"/>
    <w:rsid w:val="00604574"/>
    <w:rsid w:val="00606004"/>
    <w:rsid w:val="006106C8"/>
    <w:rsid w:val="00620364"/>
    <w:rsid w:val="00620DEA"/>
    <w:rsid w:val="006219C7"/>
    <w:rsid w:val="006233E1"/>
    <w:rsid w:val="00623A02"/>
    <w:rsid w:val="00625072"/>
    <w:rsid w:val="00625A21"/>
    <w:rsid w:val="00630E97"/>
    <w:rsid w:val="006338D6"/>
    <w:rsid w:val="00636DB7"/>
    <w:rsid w:val="00636F89"/>
    <w:rsid w:val="0065113C"/>
    <w:rsid w:val="00651D8A"/>
    <w:rsid w:val="006538C1"/>
    <w:rsid w:val="00653AAB"/>
    <w:rsid w:val="00654F11"/>
    <w:rsid w:val="0065633E"/>
    <w:rsid w:val="00662E58"/>
    <w:rsid w:val="00663698"/>
    <w:rsid w:val="006636A4"/>
    <w:rsid w:val="00664B4B"/>
    <w:rsid w:val="00665ED3"/>
    <w:rsid w:val="00676DD7"/>
    <w:rsid w:val="00677073"/>
    <w:rsid w:val="00682CA7"/>
    <w:rsid w:val="006858D7"/>
    <w:rsid w:val="006A4A78"/>
    <w:rsid w:val="006A4C19"/>
    <w:rsid w:val="006A4C5C"/>
    <w:rsid w:val="006B6362"/>
    <w:rsid w:val="006B69BF"/>
    <w:rsid w:val="006B6F23"/>
    <w:rsid w:val="006C246A"/>
    <w:rsid w:val="006C6BDF"/>
    <w:rsid w:val="006F191A"/>
    <w:rsid w:val="006F4300"/>
    <w:rsid w:val="006F4A8E"/>
    <w:rsid w:val="006F7670"/>
    <w:rsid w:val="00701271"/>
    <w:rsid w:val="00703143"/>
    <w:rsid w:val="00717F0C"/>
    <w:rsid w:val="00717F3B"/>
    <w:rsid w:val="00734B02"/>
    <w:rsid w:val="007369F8"/>
    <w:rsid w:val="00736DE2"/>
    <w:rsid w:val="007377D0"/>
    <w:rsid w:val="00741345"/>
    <w:rsid w:val="00746D42"/>
    <w:rsid w:val="00754379"/>
    <w:rsid w:val="00757116"/>
    <w:rsid w:val="00766C6B"/>
    <w:rsid w:val="00776B6C"/>
    <w:rsid w:val="0077732E"/>
    <w:rsid w:val="00782597"/>
    <w:rsid w:val="007848B6"/>
    <w:rsid w:val="007872A3"/>
    <w:rsid w:val="00790C1E"/>
    <w:rsid w:val="007978C0"/>
    <w:rsid w:val="007A1D3F"/>
    <w:rsid w:val="007A404C"/>
    <w:rsid w:val="007B1C8D"/>
    <w:rsid w:val="007B372D"/>
    <w:rsid w:val="007C03AC"/>
    <w:rsid w:val="007C0C2B"/>
    <w:rsid w:val="007C1F72"/>
    <w:rsid w:val="007C2F40"/>
    <w:rsid w:val="007C4BDD"/>
    <w:rsid w:val="007C58AB"/>
    <w:rsid w:val="007D048D"/>
    <w:rsid w:val="007D0BC8"/>
    <w:rsid w:val="007D3A40"/>
    <w:rsid w:val="007D72D2"/>
    <w:rsid w:val="007E1097"/>
    <w:rsid w:val="007E1D6E"/>
    <w:rsid w:val="007E6609"/>
    <w:rsid w:val="007F268B"/>
    <w:rsid w:val="007F26E9"/>
    <w:rsid w:val="007F364C"/>
    <w:rsid w:val="0080102D"/>
    <w:rsid w:val="0080663B"/>
    <w:rsid w:val="008218F9"/>
    <w:rsid w:val="00827B37"/>
    <w:rsid w:val="00831570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3CDC"/>
    <w:rsid w:val="00886D35"/>
    <w:rsid w:val="0089057A"/>
    <w:rsid w:val="008A3DE3"/>
    <w:rsid w:val="008A48A9"/>
    <w:rsid w:val="008B01D8"/>
    <w:rsid w:val="008C1FE4"/>
    <w:rsid w:val="008C4E8F"/>
    <w:rsid w:val="008C658D"/>
    <w:rsid w:val="008C6F46"/>
    <w:rsid w:val="008D6F92"/>
    <w:rsid w:val="008E2853"/>
    <w:rsid w:val="008E6CCA"/>
    <w:rsid w:val="008E6EF7"/>
    <w:rsid w:val="008F1E84"/>
    <w:rsid w:val="008F3BBD"/>
    <w:rsid w:val="008F644E"/>
    <w:rsid w:val="00911C51"/>
    <w:rsid w:val="0091607D"/>
    <w:rsid w:val="0092455A"/>
    <w:rsid w:val="009340E2"/>
    <w:rsid w:val="009353E9"/>
    <w:rsid w:val="00937603"/>
    <w:rsid w:val="00940644"/>
    <w:rsid w:val="00941651"/>
    <w:rsid w:val="00946578"/>
    <w:rsid w:val="00950D42"/>
    <w:rsid w:val="009555E8"/>
    <w:rsid w:val="00960BCC"/>
    <w:rsid w:val="009614F8"/>
    <w:rsid w:val="00961BD6"/>
    <w:rsid w:val="009645C0"/>
    <w:rsid w:val="00965659"/>
    <w:rsid w:val="00966033"/>
    <w:rsid w:val="009667AF"/>
    <w:rsid w:val="00972DB4"/>
    <w:rsid w:val="009751A7"/>
    <w:rsid w:val="009772D1"/>
    <w:rsid w:val="00977CC6"/>
    <w:rsid w:val="00983237"/>
    <w:rsid w:val="009856CF"/>
    <w:rsid w:val="00985A06"/>
    <w:rsid w:val="009870B0"/>
    <w:rsid w:val="00990747"/>
    <w:rsid w:val="0099303F"/>
    <w:rsid w:val="00993AA7"/>
    <w:rsid w:val="00993E31"/>
    <w:rsid w:val="0099672F"/>
    <w:rsid w:val="009A617B"/>
    <w:rsid w:val="009A6446"/>
    <w:rsid w:val="009B0376"/>
    <w:rsid w:val="009C0D8C"/>
    <w:rsid w:val="009C3E4D"/>
    <w:rsid w:val="009C3EFD"/>
    <w:rsid w:val="009C691C"/>
    <w:rsid w:val="009D0E9F"/>
    <w:rsid w:val="009D5C12"/>
    <w:rsid w:val="009E19DE"/>
    <w:rsid w:val="009F2BB7"/>
    <w:rsid w:val="009F52E7"/>
    <w:rsid w:val="00A01103"/>
    <w:rsid w:val="00A019C2"/>
    <w:rsid w:val="00A053C3"/>
    <w:rsid w:val="00A055C8"/>
    <w:rsid w:val="00A10A80"/>
    <w:rsid w:val="00A1187A"/>
    <w:rsid w:val="00A1489D"/>
    <w:rsid w:val="00A15011"/>
    <w:rsid w:val="00A157AB"/>
    <w:rsid w:val="00A16432"/>
    <w:rsid w:val="00A25985"/>
    <w:rsid w:val="00A27399"/>
    <w:rsid w:val="00A43BC1"/>
    <w:rsid w:val="00A45DBD"/>
    <w:rsid w:val="00A52E69"/>
    <w:rsid w:val="00A55971"/>
    <w:rsid w:val="00A61992"/>
    <w:rsid w:val="00A66C7F"/>
    <w:rsid w:val="00A67D44"/>
    <w:rsid w:val="00A747D5"/>
    <w:rsid w:val="00A806BF"/>
    <w:rsid w:val="00A81553"/>
    <w:rsid w:val="00A820F1"/>
    <w:rsid w:val="00A82639"/>
    <w:rsid w:val="00A87B46"/>
    <w:rsid w:val="00A92BA5"/>
    <w:rsid w:val="00A93C0B"/>
    <w:rsid w:val="00A947B3"/>
    <w:rsid w:val="00AA1055"/>
    <w:rsid w:val="00AB3C69"/>
    <w:rsid w:val="00AC1BA1"/>
    <w:rsid w:val="00AC46C5"/>
    <w:rsid w:val="00AD0B3F"/>
    <w:rsid w:val="00AD5624"/>
    <w:rsid w:val="00AF095B"/>
    <w:rsid w:val="00B0042E"/>
    <w:rsid w:val="00B11F85"/>
    <w:rsid w:val="00B1410E"/>
    <w:rsid w:val="00B148A9"/>
    <w:rsid w:val="00B37FFA"/>
    <w:rsid w:val="00B41734"/>
    <w:rsid w:val="00B42BF5"/>
    <w:rsid w:val="00B540B9"/>
    <w:rsid w:val="00B55403"/>
    <w:rsid w:val="00B56E19"/>
    <w:rsid w:val="00B61533"/>
    <w:rsid w:val="00B62AD1"/>
    <w:rsid w:val="00B63702"/>
    <w:rsid w:val="00B710A0"/>
    <w:rsid w:val="00B763E7"/>
    <w:rsid w:val="00B77ADA"/>
    <w:rsid w:val="00B8018B"/>
    <w:rsid w:val="00B93084"/>
    <w:rsid w:val="00B97395"/>
    <w:rsid w:val="00BA06C1"/>
    <w:rsid w:val="00BA49C9"/>
    <w:rsid w:val="00BA5839"/>
    <w:rsid w:val="00BB0DF7"/>
    <w:rsid w:val="00BB3043"/>
    <w:rsid w:val="00BB597D"/>
    <w:rsid w:val="00BB72E5"/>
    <w:rsid w:val="00BC07EC"/>
    <w:rsid w:val="00BC116B"/>
    <w:rsid w:val="00BC285A"/>
    <w:rsid w:val="00BC411E"/>
    <w:rsid w:val="00BC50DE"/>
    <w:rsid w:val="00BC7FDB"/>
    <w:rsid w:val="00BD2CA3"/>
    <w:rsid w:val="00BD51DF"/>
    <w:rsid w:val="00BD698D"/>
    <w:rsid w:val="00BD725C"/>
    <w:rsid w:val="00BE20E7"/>
    <w:rsid w:val="00BE2C21"/>
    <w:rsid w:val="00BE3790"/>
    <w:rsid w:val="00C021B9"/>
    <w:rsid w:val="00C0249A"/>
    <w:rsid w:val="00C0593D"/>
    <w:rsid w:val="00C06C29"/>
    <w:rsid w:val="00C2048D"/>
    <w:rsid w:val="00C210DA"/>
    <w:rsid w:val="00C21DDA"/>
    <w:rsid w:val="00C2347C"/>
    <w:rsid w:val="00C25813"/>
    <w:rsid w:val="00C25D0F"/>
    <w:rsid w:val="00C31044"/>
    <w:rsid w:val="00C32DDD"/>
    <w:rsid w:val="00C509E8"/>
    <w:rsid w:val="00C51593"/>
    <w:rsid w:val="00C54780"/>
    <w:rsid w:val="00C56592"/>
    <w:rsid w:val="00C66092"/>
    <w:rsid w:val="00C77A03"/>
    <w:rsid w:val="00C8007C"/>
    <w:rsid w:val="00C8081C"/>
    <w:rsid w:val="00C81940"/>
    <w:rsid w:val="00C879B4"/>
    <w:rsid w:val="00C90624"/>
    <w:rsid w:val="00C90661"/>
    <w:rsid w:val="00C91A96"/>
    <w:rsid w:val="00CA18DC"/>
    <w:rsid w:val="00CA3405"/>
    <w:rsid w:val="00CA4F8B"/>
    <w:rsid w:val="00CB050F"/>
    <w:rsid w:val="00CB335C"/>
    <w:rsid w:val="00CB371F"/>
    <w:rsid w:val="00CB64E8"/>
    <w:rsid w:val="00CB65DD"/>
    <w:rsid w:val="00CC70C5"/>
    <w:rsid w:val="00CD295F"/>
    <w:rsid w:val="00CD56A7"/>
    <w:rsid w:val="00CD5F0A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47A7"/>
    <w:rsid w:val="00D051A1"/>
    <w:rsid w:val="00D14B78"/>
    <w:rsid w:val="00D2038E"/>
    <w:rsid w:val="00D20603"/>
    <w:rsid w:val="00D308E5"/>
    <w:rsid w:val="00D30F0F"/>
    <w:rsid w:val="00D33D66"/>
    <w:rsid w:val="00D3503D"/>
    <w:rsid w:val="00D435E5"/>
    <w:rsid w:val="00D45539"/>
    <w:rsid w:val="00D47BB3"/>
    <w:rsid w:val="00D523CA"/>
    <w:rsid w:val="00D60804"/>
    <w:rsid w:val="00D62DBA"/>
    <w:rsid w:val="00D64705"/>
    <w:rsid w:val="00D714FD"/>
    <w:rsid w:val="00D7323D"/>
    <w:rsid w:val="00D767A5"/>
    <w:rsid w:val="00D80AA5"/>
    <w:rsid w:val="00D84EED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17347"/>
    <w:rsid w:val="00E17E21"/>
    <w:rsid w:val="00E234EB"/>
    <w:rsid w:val="00E244DB"/>
    <w:rsid w:val="00E26463"/>
    <w:rsid w:val="00E325AF"/>
    <w:rsid w:val="00E35032"/>
    <w:rsid w:val="00E40E14"/>
    <w:rsid w:val="00E42DF0"/>
    <w:rsid w:val="00E42EFA"/>
    <w:rsid w:val="00E46B43"/>
    <w:rsid w:val="00E46FCB"/>
    <w:rsid w:val="00E509A8"/>
    <w:rsid w:val="00E5271B"/>
    <w:rsid w:val="00E71E1C"/>
    <w:rsid w:val="00E73C33"/>
    <w:rsid w:val="00E814A1"/>
    <w:rsid w:val="00E83858"/>
    <w:rsid w:val="00E86A4C"/>
    <w:rsid w:val="00E905A0"/>
    <w:rsid w:val="00E93C63"/>
    <w:rsid w:val="00EA3AAC"/>
    <w:rsid w:val="00EA7C5D"/>
    <w:rsid w:val="00EB4E44"/>
    <w:rsid w:val="00EB51AA"/>
    <w:rsid w:val="00EB535F"/>
    <w:rsid w:val="00EB6DF5"/>
    <w:rsid w:val="00EC7359"/>
    <w:rsid w:val="00ED0469"/>
    <w:rsid w:val="00ED34E6"/>
    <w:rsid w:val="00ED5259"/>
    <w:rsid w:val="00EE132A"/>
    <w:rsid w:val="00EF270B"/>
    <w:rsid w:val="00EF434D"/>
    <w:rsid w:val="00F03B3E"/>
    <w:rsid w:val="00F04512"/>
    <w:rsid w:val="00F07DFB"/>
    <w:rsid w:val="00F10839"/>
    <w:rsid w:val="00F15362"/>
    <w:rsid w:val="00F162B2"/>
    <w:rsid w:val="00F22368"/>
    <w:rsid w:val="00F446E3"/>
    <w:rsid w:val="00F46E90"/>
    <w:rsid w:val="00F52139"/>
    <w:rsid w:val="00F55664"/>
    <w:rsid w:val="00F63405"/>
    <w:rsid w:val="00F63465"/>
    <w:rsid w:val="00F665BE"/>
    <w:rsid w:val="00F67E71"/>
    <w:rsid w:val="00F67F4F"/>
    <w:rsid w:val="00F70E15"/>
    <w:rsid w:val="00F817D4"/>
    <w:rsid w:val="00F863E8"/>
    <w:rsid w:val="00F91AB7"/>
    <w:rsid w:val="00F93C8B"/>
    <w:rsid w:val="00FA0B2E"/>
    <w:rsid w:val="00FA2885"/>
    <w:rsid w:val="00FA2ACE"/>
    <w:rsid w:val="00FA74FA"/>
    <w:rsid w:val="00FA7F5C"/>
    <w:rsid w:val="00FB16D5"/>
    <w:rsid w:val="00FB4297"/>
    <w:rsid w:val="00FB661C"/>
    <w:rsid w:val="00FC3C3B"/>
    <w:rsid w:val="00FC6842"/>
    <w:rsid w:val="00FD14DB"/>
    <w:rsid w:val="00FD2DE1"/>
    <w:rsid w:val="00FD3E02"/>
    <w:rsid w:val="00FD4680"/>
    <w:rsid w:val="00FD4EFF"/>
    <w:rsid w:val="00FD5897"/>
    <w:rsid w:val="00FD76F2"/>
    <w:rsid w:val="00FE27F0"/>
    <w:rsid w:val="00FE440E"/>
    <w:rsid w:val="00FE7F99"/>
    <w:rsid w:val="00FF518A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77206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5FE1-9084-4320-8D1A-8375337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2022-10-31T13:33:00Z</cp:lastPrinted>
  <dcterms:created xsi:type="dcterms:W3CDTF">2022-10-25T08:43:00Z</dcterms:created>
  <dcterms:modified xsi:type="dcterms:W3CDTF">2022-10-31T13:38:00Z</dcterms:modified>
</cp:coreProperties>
</file>